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B810D" w14:textId="3A09B2D4" w:rsidR="00614D87" w:rsidRPr="00614D87" w:rsidRDefault="00614D87" w:rsidP="00614D87">
      <w:pPr>
        <w:tabs>
          <w:tab w:val="left" w:pos="1985"/>
        </w:tabs>
        <w:rPr>
          <w:rFonts w:ascii="Arial" w:hAnsi="Arial"/>
          <w:b/>
          <w:sz w:val="24"/>
          <w:szCs w:val="24"/>
          <w:lang w:eastAsia="en-US"/>
        </w:rPr>
      </w:pPr>
      <w:bookmarkStart w:id="0" w:name="_Hlk110933649"/>
      <w:bookmarkEnd w:id="0"/>
      <w:r w:rsidRPr="00614D87">
        <w:rPr>
          <w:rFonts w:ascii="Arial" w:hAnsi="Arial"/>
          <w:b/>
          <w:sz w:val="24"/>
          <w:szCs w:val="24"/>
          <w:lang w:eastAsia="en-US"/>
        </w:rPr>
        <w:t>3GPP TSG RAN WG1 #110</w:t>
      </w:r>
      <w:r w:rsidRPr="00614D87">
        <w:rPr>
          <w:rFonts w:ascii="Arial" w:hAnsi="Arial"/>
          <w:b/>
          <w:sz w:val="24"/>
          <w:szCs w:val="24"/>
          <w:lang w:eastAsia="en-US"/>
        </w:rPr>
        <w:tab/>
        <w:t xml:space="preserve">    </w:t>
      </w:r>
      <w:r w:rsidRPr="00614D87">
        <w:rPr>
          <w:rFonts w:ascii="Arial" w:hAnsi="Arial"/>
          <w:b/>
          <w:sz w:val="24"/>
          <w:szCs w:val="24"/>
          <w:lang w:eastAsia="en-US"/>
        </w:rPr>
        <w:tab/>
      </w:r>
      <w:r w:rsidRPr="00614D87">
        <w:rPr>
          <w:rFonts w:ascii="Arial" w:hAnsi="Arial"/>
          <w:b/>
          <w:sz w:val="24"/>
          <w:szCs w:val="24"/>
          <w:lang w:eastAsia="en-US"/>
        </w:rPr>
        <w:tab/>
      </w:r>
      <w:r w:rsidRPr="00614D87">
        <w:rPr>
          <w:rFonts w:ascii="Arial" w:hAnsi="Arial"/>
          <w:b/>
          <w:sz w:val="24"/>
          <w:szCs w:val="24"/>
          <w:lang w:eastAsia="en-US"/>
        </w:rPr>
        <w:tab/>
        <w:t xml:space="preserve">            </w:t>
      </w:r>
      <w:r>
        <w:rPr>
          <w:rFonts w:ascii="Arial" w:hAnsi="Arial"/>
          <w:b/>
          <w:sz w:val="24"/>
          <w:szCs w:val="24"/>
          <w:lang w:eastAsia="en-US"/>
        </w:rPr>
        <w:t xml:space="preserve">          </w:t>
      </w:r>
      <w:r w:rsidR="00C82664" w:rsidRPr="00C82664">
        <w:rPr>
          <w:rFonts w:ascii="Arial" w:hAnsi="Arial"/>
          <w:b/>
          <w:sz w:val="24"/>
          <w:szCs w:val="24"/>
          <w:lang w:eastAsia="en-US"/>
        </w:rPr>
        <w:t>R1-2206835</w:t>
      </w:r>
    </w:p>
    <w:p w14:paraId="4E98CD4D" w14:textId="4AB76550" w:rsidR="00517D69" w:rsidRPr="00614D87" w:rsidRDefault="00614D87" w:rsidP="00614D87">
      <w:pPr>
        <w:tabs>
          <w:tab w:val="left" w:pos="1985"/>
        </w:tabs>
        <w:rPr>
          <w:rFonts w:ascii="Arial" w:hAnsi="Arial"/>
          <w:b/>
          <w:bCs/>
          <w:noProof/>
          <w:sz w:val="24"/>
          <w:szCs w:val="24"/>
          <w:lang w:val="en-US"/>
        </w:rPr>
      </w:pPr>
      <w:r w:rsidRPr="00614D87">
        <w:rPr>
          <w:rFonts w:ascii="Arial" w:hAnsi="Arial"/>
          <w:b/>
          <w:sz w:val="24"/>
          <w:szCs w:val="24"/>
          <w:lang w:eastAsia="en-US"/>
        </w:rPr>
        <w:t>Toulouse, France, August 22</w:t>
      </w:r>
      <w:r w:rsidRPr="0044061C">
        <w:rPr>
          <w:rFonts w:ascii="Arial" w:hAnsi="Arial"/>
          <w:b/>
          <w:sz w:val="24"/>
          <w:szCs w:val="24"/>
          <w:vertAlign w:val="superscript"/>
          <w:lang w:eastAsia="en-US"/>
        </w:rPr>
        <w:t>nd</w:t>
      </w:r>
      <w:r w:rsidRPr="00614D87">
        <w:rPr>
          <w:rFonts w:ascii="Arial" w:hAnsi="Arial"/>
          <w:b/>
          <w:sz w:val="24"/>
          <w:szCs w:val="24"/>
          <w:lang w:eastAsia="en-US"/>
        </w:rPr>
        <w:t xml:space="preserve"> – August 26</w:t>
      </w:r>
      <w:r w:rsidRPr="0044061C">
        <w:rPr>
          <w:rFonts w:ascii="Arial" w:hAnsi="Arial"/>
          <w:b/>
          <w:sz w:val="24"/>
          <w:szCs w:val="24"/>
          <w:vertAlign w:val="superscript"/>
          <w:lang w:eastAsia="en-US"/>
        </w:rPr>
        <w:t>th</w:t>
      </w:r>
      <w:r w:rsidRPr="00614D87">
        <w:rPr>
          <w:rFonts w:ascii="Arial" w:hAnsi="Arial"/>
          <w:b/>
          <w:sz w:val="24"/>
          <w:szCs w:val="24"/>
          <w:lang w:eastAsia="en-US"/>
        </w:rPr>
        <w:t>, 2022</w:t>
      </w:r>
    </w:p>
    <w:p w14:paraId="08664EDD" w14:textId="329A771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1" w:name="Source"/>
      <w:bookmarkEnd w:id="1"/>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41EAA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Discussion on Positioning for RedCap U</w:t>
      </w:r>
      <w:r w:rsidR="003070BD">
        <w:rPr>
          <w:rFonts w:ascii="Arial" w:hAnsi="Arial"/>
          <w:sz w:val="24"/>
        </w:rPr>
        <w:t>E</w:t>
      </w:r>
      <w:r w:rsidR="003070BD" w:rsidRPr="003070BD">
        <w:rPr>
          <w:rFonts w:ascii="Arial" w:hAnsi="Arial"/>
          <w:sz w:val="24"/>
        </w:rPr>
        <w:t>s</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13EF1EF9" w:rsidR="008A1854" w:rsidRDefault="00F14B6D" w:rsidP="009B4A68">
      <w:pPr>
        <w:spacing w:after="0"/>
        <w:jc w:val="both"/>
        <w:rPr>
          <w:lang w:eastAsia="x-none"/>
        </w:rPr>
      </w:pPr>
      <w:r>
        <w:rPr>
          <w:lang w:eastAsia="x-none"/>
        </w:rPr>
        <w:t>In the S</w:t>
      </w:r>
      <w:r w:rsidR="008A1854">
        <w:rPr>
          <w:lang w:eastAsia="x-none"/>
        </w:rPr>
        <w:t xml:space="preserve">ID [1], the following objective is included regarding the support of </w:t>
      </w:r>
      <w:r w:rsidR="00045941">
        <w:rPr>
          <w:bCs/>
        </w:rPr>
        <w:t>positioning for</w:t>
      </w:r>
      <w:r w:rsidR="00045941" w:rsidRPr="001A5A0D">
        <w:rPr>
          <w:bCs/>
        </w:rPr>
        <w:t xml:space="preserve"> RedCap UEs</w:t>
      </w:r>
    </w:p>
    <w:p w14:paraId="4F740611" w14:textId="0C7CB0FC" w:rsidR="005066B6" w:rsidRPr="001A5A0D" w:rsidRDefault="005066B6" w:rsidP="005066B6">
      <w:pPr>
        <w:numPr>
          <w:ilvl w:val="0"/>
          <w:numId w:val="15"/>
        </w:numPr>
        <w:overflowPunct w:val="0"/>
        <w:autoSpaceDE w:val="0"/>
        <w:autoSpaceDN w:val="0"/>
        <w:adjustRightInd w:val="0"/>
        <w:spacing w:after="0"/>
        <w:textAlignment w:val="baseline"/>
        <w:rPr>
          <w:bCs/>
        </w:rPr>
      </w:pPr>
      <w:r w:rsidRPr="001A5A0D">
        <w:rPr>
          <w:bCs/>
        </w:rPr>
        <w:t>Positioning support for RedCap UEs, considering the following:</w:t>
      </w:r>
    </w:p>
    <w:p w14:paraId="3119966A" w14:textId="77777777" w:rsidR="005066B6" w:rsidRPr="001A5A0D" w:rsidRDefault="005066B6" w:rsidP="005066B6">
      <w:pPr>
        <w:numPr>
          <w:ilvl w:val="1"/>
          <w:numId w:val="15"/>
        </w:numPr>
        <w:overflowPunct w:val="0"/>
        <w:autoSpaceDE w:val="0"/>
        <w:autoSpaceDN w:val="0"/>
        <w:adjustRightInd w:val="0"/>
        <w:spacing w:after="0"/>
        <w:textAlignment w:val="baseline"/>
        <w:rPr>
          <w:bCs/>
        </w:rPr>
      </w:pPr>
      <w:r w:rsidRPr="001A5A0D">
        <w:rPr>
          <w:bCs/>
        </w:rPr>
        <w:t>Evaluate positioning performance of existing positioning procedures and measurements with RedCap UEs[RAN1]</w:t>
      </w:r>
    </w:p>
    <w:p w14:paraId="3DAC2AFD" w14:textId="77777777" w:rsidR="005066B6" w:rsidRPr="005066B6" w:rsidRDefault="005066B6" w:rsidP="005066B6">
      <w:pPr>
        <w:numPr>
          <w:ilvl w:val="1"/>
          <w:numId w:val="15"/>
        </w:numPr>
        <w:overflowPunct w:val="0"/>
        <w:autoSpaceDE w:val="0"/>
        <w:autoSpaceDN w:val="0"/>
        <w:adjustRightInd w:val="0"/>
        <w:spacing w:after="0"/>
        <w:textAlignment w:val="baseline"/>
        <w:rPr>
          <w:bCs/>
        </w:rPr>
      </w:pPr>
      <w:r w:rsidRPr="005066B6">
        <w:rPr>
          <w:bCs/>
        </w:rPr>
        <w:t>Based on the evaluation, assess the necessity of enhancements and, if needed, identify enhancements to help address limitations associated with for RedCap UEs [RAN1, RAN2]</w:t>
      </w:r>
    </w:p>
    <w:p w14:paraId="4D2D5EDD" w14:textId="4C2267D8" w:rsidR="008A1854" w:rsidRDefault="008A1854" w:rsidP="00045941">
      <w:pPr>
        <w:pStyle w:val="ListParagraph"/>
        <w:spacing w:after="0"/>
        <w:ind w:leftChars="0" w:left="1440"/>
        <w:jc w:val="both"/>
        <w:rPr>
          <w:lang w:eastAsia="x-none"/>
        </w:rPr>
      </w:pPr>
    </w:p>
    <w:p w14:paraId="754D051B" w14:textId="3851CDE4" w:rsidR="008A1854" w:rsidRDefault="003161CD" w:rsidP="008A1854">
      <w:pPr>
        <w:spacing w:after="0"/>
        <w:jc w:val="both"/>
        <w:rPr>
          <w:lang w:eastAsia="x-none"/>
        </w:rPr>
      </w:pPr>
      <w:r>
        <w:rPr>
          <w:lang w:eastAsia="x-none"/>
        </w:rPr>
        <w:t xml:space="preserve">In the last RAN1 meeting, some simulation and design aspects have been agreed for redcap Positioning, pls refer to the annex for the details. </w:t>
      </w:r>
      <w:r w:rsidR="008A1854">
        <w:rPr>
          <w:lang w:eastAsia="x-none"/>
        </w:rPr>
        <w:t>This contribution</w:t>
      </w:r>
      <w:r>
        <w:rPr>
          <w:lang w:eastAsia="x-none"/>
        </w:rPr>
        <w:t xml:space="preserve"> continue to </w:t>
      </w:r>
      <w:r w:rsidR="008A1854">
        <w:rPr>
          <w:lang w:eastAsia="x-none"/>
        </w:rPr>
        <w:t>discusse aspects related to the</w:t>
      </w:r>
      <w:r w:rsidR="00F14B6D">
        <w:rPr>
          <w:lang w:eastAsia="x-none"/>
        </w:rPr>
        <w:t xml:space="preserve"> support of </w:t>
      </w:r>
      <w:r w:rsidR="00EE602A">
        <w:rPr>
          <w:bCs/>
        </w:rPr>
        <w:t>positioning for</w:t>
      </w:r>
      <w:r w:rsidR="00EE602A" w:rsidRPr="001A5A0D">
        <w:rPr>
          <w:bCs/>
        </w:rPr>
        <w:t xml:space="preserve"> RedCap UEs</w:t>
      </w:r>
      <w:r w:rsidR="008A1854">
        <w:rPr>
          <w:lang w:eastAsia="x-none"/>
        </w:rPr>
        <w:t xml:space="preserve">. </w:t>
      </w:r>
    </w:p>
    <w:p w14:paraId="53F34F7A" w14:textId="248CE9C4" w:rsidR="0028289A" w:rsidRDefault="00C8243C"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Positioning accuracy requirement</w:t>
      </w:r>
    </w:p>
    <w:p w14:paraId="171F7777" w14:textId="6303FF28" w:rsidR="000C6FC7" w:rsidRDefault="000C6FC7" w:rsidP="009906BB">
      <w:pPr>
        <w:jc w:val="both"/>
        <w:rPr>
          <w:lang w:eastAsia="zh-CN"/>
        </w:rPr>
      </w:pPr>
      <w:r>
        <w:t xml:space="preserve">Release-17 has specified support for RedCap UEs with reduced bandwidth support </w:t>
      </w:r>
      <w:r w:rsidR="00177619">
        <w:t xml:space="preserve">(i.e., </w:t>
      </w:r>
      <w:r w:rsidR="00177619" w:rsidRPr="00177619">
        <w:t>20MHz/100MHz RF BW for FR 1/FR2</w:t>
      </w:r>
      <w:r w:rsidR="00177619">
        <w:t>) and</w:t>
      </w:r>
      <w:r>
        <w:t xml:space="preserve"> reduced complexity including reduced number of receive chains</w:t>
      </w:r>
      <w:r w:rsidR="009D394D">
        <w:t xml:space="preserve"> (i.e., reduced number of antennas at UE)</w:t>
      </w:r>
      <w:r>
        <w:t xml:space="preserve">. Such UEs could support NR positioning functionality but there </w:t>
      </w:r>
      <w:r w:rsidR="009D394D">
        <w:t>could be</w:t>
      </w:r>
      <w:r>
        <w:t xml:space="preserve"> </w:t>
      </w:r>
      <w:r w:rsidR="009D394D">
        <w:t xml:space="preserve">some positioning performance variation due to the change of UE capability. As indicated by [1], the </w:t>
      </w:r>
      <w:r>
        <w:t xml:space="preserve">performance requirements have not been specified for the positioning related measurements performed by RedCap UEs, and no evaluation was performed to see how the reduced capabilities of RedCap UEs might impact eventual position accuracy. </w:t>
      </w:r>
      <w:r w:rsidR="009D394D">
        <w:t xml:space="preserve">Thus one important work for this study item is to </w:t>
      </w:r>
      <w:r w:rsidR="00F705D0">
        <w:t>check whether there is a problem to support Redcap UE to do RAT-dependent positioning with current specification</w:t>
      </w:r>
      <w:r>
        <w:t>.</w:t>
      </w:r>
    </w:p>
    <w:p w14:paraId="59C7B5C2" w14:textId="6FB3B68B" w:rsidR="00553C65" w:rsidRPr="00790635" w:rsidRDefault="00C81620" w:rsidP="009906BB">
      <w:pPr>
        <w:jc w:val="both"/>
      </w:pPr>
      <w:r>
        <w:t xml:space="preserve">During last meeting, there were some </w:t>
      </w:r>
      <w:r w:rsidR="003A1E9F">
        <w:t>discussions</w:t>
      </w:r>
      <w:r>
        <w:t xml:space="preserve"> </w:t>
      </w:r>
      <w:r w:rsidR="003A1E9F">
        <w:t xml:space="preserve">on setting </w:t>
      </w:r>
      <w:r>
        <w:t xml:space="preserve">the target KPI for Redcap UE positioning as </w:t>
      </w:r>
      <w:r w:rsidR="003A1E9F">
        <w:t xml:space="preserve">comparable to Rel17 KPI. However, as </w:t>
      </w:r>
      <w:r w:rsidR="00553C65" w:rsidRPr="00790635">
        <w:t>the RedCap UE is defined as not a high-end device,</w:t>
      </w:r>
      <w:r w:rsidR="003A1E9F">
        <w:t xml:space="preserve"> it seems not reasonable to</w:t>
      </w:r>
      <w:r w:rsidR="00BA275E">
        <w:t xml:space="preserve"> set</w:t>
      </w:r>
      <w:r w:rsidR="00553C65" w:rsidRPr="00790635">
        <w:t xml:space="preserve"> its required positioning accuracy </w:t>
      </w:r>
      <w:r w:rsidR="00643300" w:rsidRPr="00790635">
        <w:t xml:space="preserve">as high as the that for </w:t>
      </w:r>
      <w:r w:rsidR="00BA275E">
        <w:t>rel-17 normal UE</w:t>
      </w:r>
      <w:r w:rsidR="00643300" w:rsidRPr="00790635">
        <w:t xml:space="preserve">. </w:t>
      </w:r>
      <w:r w:rsidR="00BA275E">
        <w:t xml:space="preserve">Thus, we prefer </w:t>
      </w:r>
      <w:r w:rsidR="00643300" w:rsidRPr="00790635">
        <w:t xml:space="preserve">the requirement defined for normal </w:t>
      </w:r>
      <w:r w:rsidR="00454CBB" w:rsidRPr="00790635">
        <w:t>commercial</w:t>
      </w:r>
      <w:r w:rsidR="00643300" w:rsidRPr="00790635">
        <w:t xml:space="preserve"> </w:t>
      </w:r>
      <w:r w:rsidR="00454CBB" w:rsidRPr="00790635">
        <w:t>use cases</w:t>
      </w:r>
      <w:r w:rsidR="00643300" w:rsidRPr="00790635">
        <w:t xml:space="preserve"> in Rel16 could be used as </w:t>
      </w:r>
      <w:r w:rsidR="006A7A75">
        <w:t>the requirement for Redcap UE</w:t>
      </w:r>
      <w:r w:rsidR="00643300" w:rsidRPr="00790635">
        <w:t>.</w:t>
      </w:r>
    </w:p>
    <w:p w14:paraId="1744DB3D" w14:textId="77777777" w:rsidR="00454CBB" w:rsidRPr="00790A20" w:rsidRDefault="00454CBB" w:rsidP="00454CBB">
      <w:pPr>
        <w:pStyle w:val="B1"/>
        <w:ind w:left="800"/>
        <w:rPr>
          <w:lang w:val="en-US"/>
        </w:rPr>
      </w:pPr>
      <w:r w:rsidRPr="00790A20">
        <w:rPr>
          <w:lang w:val="en-US"/>
        </w:rPr>
        <w:t>-</w:t>
      </w:r>
      <w:r w:rsidRPr="00790A20">
        <w:rPr>
          <w:lang w:val="en-US"/>
        </w:rPr>
        <w:tab/>
        <w:t>Horizontal positioning error &lt; 3m for 80% of UEs in indoor deployment scenarios</w:t>
      </w:r>
    </w:p>
    <w:p w14:paraId="479B82F5" w14:textId="77777777" w:rsidR="00454CBB" w:rsidRPr="00790A20" w:rsidRDefault="00454CBB" w:rsidP="00454CBB">
      <w:pPr>
        <w:pStyle w:val="B1"/>
        <w:ind w:left="800"/>
        <w:rPr>
          <w:lang w:val="en-US"/>
        </w:rPr>
      </w:pPr>
      <w:r w:rsidRPr="00790A20">
        <w:rPr>
          <w:lang w:val="en-US"/>
        </w:rPr>
        <w:t>-</w:t>
      </w:r>
      <w:r w:rsidRPr="00790A20">
        <w:rPr>
          <w:lang w:val="en-US"/>
        </w:rPr>
        <w:tab/>
        <w:t>Vertical positioning error &lt; 3m for 80% of UEs in indoor deployment scenarios</w:t>
      </w:r>
    </w:p>
    <w:p w14:paraId="33FBDC01" w14:textId="77777777" w:rsidR="00454CBB" w:rsidRPr="00790A20" w:rsidRDefault="00454CBB" w:rsidP="00454CBB">
      <w:pPr>
        <w:pStyle w:val="B1"/>
        <w:ind w:left="800"/>
        <w:rPr>
          <w:lang w:val="en-US"/>
        </w:rPr>
      </w:pPr>
      <w:r w:rsidRPr="00790A20">
        <w:rPr>
          <w:lang w:val="en-US"/>
        </w:rPr>
        <w:t>-</w:t>
      </w:r>
      <w:r w:rsidRPr="00790A20">
        <w:rPr>
          <w:lang w:val="en-US"/>
        </w:rPr>
        <w:tab/>
        <w:t xml:space="preserve">Horizontal positioning error &lt; 10m for 80% of UEs in outdoor deployments scenarios </w:t>
      </w:r>
    </w:p>
    <w:p w14:paraId="6033D486" w14:textId="77777777" w:rsidR="00454CBB" w:rsidRPr="00790A20" w:rsidRDefault="00454CBB" w:rsidP="00454CBB">
      <w:pPr>
        <w:pStyle w:val="B1"/>
        <w:ind w:left="800"/>
        <w:rPr>
          <w:lang w:val="en-US"/>
        </w:rPr>
      </w:pPr>
      <w:r w:rsidRPr="00790A20">
        <w:rPr>
          <w:lang w:val="en-US"/>
        </w:rPr>
        <w:t>-</w:t>
      </w:r>
      <w:r w:rsidRPr="00790A20">
        <w:rPr>
          <w:lang w:val="en-US"/>
        </w:rPr>
        <w:tab/>
        <w:t>Vertical positioning error &lt; 3m for 80% of UEs in outdoor deployment scenarios</w:t>
      </w:r>
    </w:p>
    <w:p w14:paraId="4B54ED90" w14:textId="4AEBAE9B" w:rsidR="006A7A75" w:rsidRPr="006A7A75" w:rsidRDefault="006A7A75" w:rsidP="009906BB">
      <w:pPr>
        <w:jc w:val="both"/>
      </w:pPr>
      <w:r w:rsidRPr="006A7A75">
        <w:t xml:space="preserve">Considering some improvement on the new UEs, one alternative is to raise the requirement for 90% instead of 80%. </w:t>
      </w:r>
    </w:p>
    <w:p w14:paraId="0D5501C4" w14:textId="7AFCB266" w:rsidR="00643300" w:rsidRDefault="00643300" w:rsidP="009906BB">
      <w:pPr>
        <w:jc w:val="both"/>
        <w:rPr>
          <w:b/>
          <w:bCs/>
          <w:i/>
          <w:iCs/>
          <w:lang w:eastAsia="zh-CN"/>
        </w:rPr>
      </w:pPr>
      <w:r>
        <w:rPr>
          <w:b/>
          <w:bCs/>
          <w:i/>
          <w:iCs/>
          <w:lang w:eastAsia="zh-CN"/>
        </w:rPr>
        <w:t xml:space="preserve">Proposal </w:t>
      </w:r>
      <w:r w:rsidR="00110707">
        <w:rPr>
          <w:b/>
          <w:bCs/>
          <w:i/>
          <w:iCs/>
          <w:lang w:eastAsia="zh-CN"/>
        </w:rPr>
        <w:t>1</w:t>
      </w:r>
      <w:r>
        <w:rPr>
          <w:b/>
          <w:bCs/>
          <w:i/>
          <w:iCs/>
          <w:lang w:eastAsia="zh-CN"/>
        </w:rPr>
        <w:t xml:space="preserve">: </w:t>
      </w:r>
      <w:r w:rsidR="00E327C4">
        <w:rPr>
          <w:b/>
          <w:bCs/>
          <w:i/>
          <w:iCs/>
          <w:lang w:eastAsia="zh-CN"/>
        </w:rPr>
        <w:t xml:space="preserve">using </w:t>
      </w:r>
      <w:r w:rsidR="0068614F">
        <w:rPr>
          <w:b/>
          <w:bCs/>
          <w:i/>
          <w:iCs/>
          <w:lang w:eastAsia="zh-CN"/>
        </w:rPr>
        <w:t>positioning accuracy requirement for commercial use cases</w:t>
      </w:r>
      <w:r w:rsidR="00685CDB">
        <w:rPr>
          <w:b/>
          <w:bCs/>
          <w:i/>
          <w:iCs/>
          <w:lang w:eastAsia="zh-CN"/>
        </w:rPr>
        <w:t xml:space="preserve"> defined in R16 as </w:t>
      </w:r>
      <w:r w:rsidR="006A7A75">
        <w:rPr>
          <w:b/>
          <w:bCs/>
          <w:i/>
          <w:iCs/>
          <w:lang w:eastAsia="zh-CN"/>
        </w:rPr>
        <w:t>:</w:t>
      </w:r>
    </w:p>
    <w:p w14:paraId="3F527936" w14:textId="5E6968E7" w:rsidR="006A7A75" w:rsidRPr="00790A20" w:rsidRDefault="006A7A75" w:rsidP="006A7A75">
      <w:pPr>
        <w:pStyle w:val="B1"/>
        <w:ind w:left="800"/>
        <w:rPr>
          <w:lang w:val="en-US"/>
        </w:rPr>
      </w:pPr>
      <w:r w:rsidRPr="00790A20">
        <w:rPr>
          <w:lang w:val="en-US"/>
        </w:rPr>
        <w:t>-</w:t>
      </w:r>
      <w:r w:rsidRPr="00790A20">
        <w:rPr>
          <w:lang w:val="en-US"/>
        </w:rPr>
        <w:tab/>
        <w:t xml:space="preserve">Horizontal positioning error &lt; 3m for </w:t>
      </w:r>
      <w:r>
        <w:rPr>
          <w:lang w:val="en-US"/>
        </w:rPr>
        <w:t>9</w:t>
      </w:r>
      <w:r w:rsidRPr="00790A20">
        <w:rPr>
          <w:lang w:val="en-US"/>
        </w:rPr>
        <w:t>0% of UEs in indoor deployment scenarios</w:t>
      </w:r>
    </w:p>
    <w:p w14:paraId="6D76A09E" w14:textId="151D9ECD" w:rsidR="006A7A75" w:rsidRPr="00790A20" w:rsidRDefault="006A7A75" w:rsidP="006A7A75">
      <w:pPr>
        <w:pStyle w:val="B1"/>
        <w:ind w:left="800"/>
        <w:rPr>
          <w:lang w:val="en-US"/>
        </w:rPr>
      </w:pPr>
      <w:r w:rsidRPr="00790A20">
        <w:rPr>
          <w:lang w:val="en-US"/>
        </w:rPr>
        <w:t>-</w:t>
      </w:r>
      <w:r w:rsidRPr="00790A20">
        <w:rPr>
          <w:lang w:val="en-US"/>
        </w:rPr>
        <w:tab/>
        <w:t xml:space="preserve">Horizontal positioning error &lt; 10m for </w:t>
      </w:r>
      <w:r>
        <w:rPr>
          <w:lang w:val="en-US"/>
        </w:rPr>
        <w:t>9</w:t>
      </w:r>
      <w:r w:rsidRPr="00790A20">
        <w:rPr>
          <w:lang w:val="en-US"/>
        </w:rPr>
        <w:t xml:space="preserve">0% of UEs in outdoor deployments scenarios </w:t>
      </w:r>
    </w:p>
    <w:p w14:paraId="7FE4278D" w14:textId="4ABE04E7" w:rsidR="00DF1A83" w:rsidRDefault="00401B4B" w:rsidP="00D441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Impact of reduced capability</w:t>
      </w:r>
    </w:p>
    <w:p w14:paraId="0BCBEA64" w14:textId="723E59EE" w:rsidR="00F73366" w:rsidRDefault="002C6A7C" w:rsidP="00F11FC0">
      <w:pPr>
        <w:jc w:val="both"/>
        <w:rPr>
          <w:bCs/>
        </w:rPr>
      </w:pPr>
      <w:r w:rsidRPr="000A794B">
        <w:t xml:space="preserve">As </w:t>
      </w:r>
      <w:r w:rsidR="007C7F95">
        <w:t xml:space="preserve">major simulation assumptions are concluded in last meeting. </w:t>
      </w:r>
      <w:r w:rsidR="0081187A">
        <w:rPr>
          <w:bCs/>
        </w:rPr>
        <w:t xml:space="preserve">The </w:t>
      </w:r>
      <w:r w:rsidR="00AB2CA9">
        <w:rPr>
          <w:bCs/>
        </w:rPr>
        <w:t>simulation based on DL-TDOA</w:t>
      </w:r>
      <w:r w:rsidR="00824460">
        <w:rPr>
          <w:bCs/>
        </w:rPr>
        <w:t xml:space="preserve"> </w:t>
      </w:r>
      <w:r w:rsidR="00AB2CA9">
        <w:rPr>
          <w:bCs/>
        </w:rPr>
        <w:t>is presented below</w:t>
      </w:r>
      <w:r w:rsidR="007C7F95">
        <w:rPr>
          <w:bCs/>
        </w:rPr>
        <w:t xml:space="preserve"> to check the performance under the 20Mhz</w:t>
      </w:r>
      <w:r w:rsidR="00AB2CA9">
        <w:rPr>
          <w:bCs/>
        </w:rPr>
        <w:t xml:space="preserve">. The </w:t>
      </w:r>
      <w:r w:rsidR="00F73366">
        <w:rPr>
          <w:bCs/>
        </w:rPr>
        <w:t>simulation setting</w:t>
      </w:r>
      <w:r w:rsidR="001D4765">
        <w:rPr>
          <w:bCs/>
        </w:rPr>
        <w:t>s</w:t>
      </w:r>
      <w:r w:rsidR="00F73366">
        <w:rPr>
          <w:bCs/>
        </w:rPr>
        <w:t xml:space="preserve"> are following the agreement </w:t>
      </w:r>
      <w:r w:rsidR="001D4765">
        <w:rPr>
          <w:bCs/>
        </w:rPr>
        <w:t>parameters</w:t>
      </w:r>
      <w:r w:rsidR="00C76A6A">
        <w:rPr>
          <w:bCs/>
        </w:rPr>
        <w:t xml:space="preserve"> as shown in following table.</w:t>
      </w:r>
    </w:p>
    <w:tbl>
      <w:tblPr>
        <w:tblW w:w="89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534"/>
        <w:gridCol w:w="2693"/>
        <w:gridCol w:w="2693"/>
      </w:tblGrid>
      <w:tr w:rsidR="00C1481C" w14:paraId="57516859" w14:textId="181610C2" w:rsidTr="00C1481C">
        <w:trPr>
          <w:trHeight w:val="462"/>
          <w:jc w:val="center"/>
        </w:trPr>
        <w:tc>
          <w:tcPr>
            <w:tcW w:w="3534" w:type="dxa"/>
            <w:shd w:val="clear" w:color="auto" w:fill="auto"/>
            <w:vAlign w:val="center"/>
          </w:tcPr>
          <w:p w14:paraId="4F202F9E" w14:textId="77777777" w:rsidR="00C1481C" w:rsidRDefault="00C1481C" w:rsidP="00330C00">
            <w:pPr>
              <w:pStyle w:val="TAH0"/>
            </w:pPr>
            <w:r>
              <w:lastRenderedPageBreak/>
              <w:t>Parameter</w:t>
            </w:r>
          </w:p>
        </w:tc>
        <w:tc>
          <w:tcPr>
            <w:tcW w:w="2693" w:type="dxa"/>
          </w:tcPr>
          <w:p w14:paraId="20CF99F1" w14:textId="277DD7CA" w:rsidR="00C1481C" w:rsidRDefault="00C1481C" w:rsidP="00330C00">
            <w:pPr>
              <w:pStyle w:val="TAH0"/>
            </w:pPr>
            <w:r>
              <w:t>InF-SH, FR1</w:t>
            </w:r>
          </w:p>
        </w:tc>
        <w:tc>
          <w:tcPr>
            <w:tcW w:w="2693" w:type="dxa"/>
          </w:tcPr>
          <w:p w14:paraId="218D9E32" w14:textId="2043E645" w:rsidR="00C1481C" w:rsidRDefault="00C1481C" w:rsidP="00330C00">
            <w:pPr>
              <w:pStyle w:val="TAH0"/>
            </w:pPr>
            <w:r>
              <w:t>UMi, FR1</w:t>
            </w:r>
          </w:p>
        </w:tc>
      </w:tr>
      <w:tr w:rsidR="004A1C55" w14:paraId="52D7B375" w14:textId="0DFE3FAC" w:rsidTr="00ED3C81">
        <w:trPr>
          <w:trHeight w:val="20"/>
          <w:jc w:val="center"/>
        </w:trPr>
        <w:tc>
          <w:tcPr>
            <w:tcW w:w="3534" w:type="dxa"/>
            <w:shd w:val="clear" w:color="auto" w:fill="auto"/>
            <w:vAlign w:val="center"/>
          </w:tcPr>
          <w:p w14:paraId="63AF7FDA" w14:textId="77777777" w:rsidR="004A1C55" w:rsidRDefault="004A1C55" w:rsidP="004A1C55">
            <w:pPr>
              <w:pStyle w:val="TAC"/>
            </w:pPr>
            <w:r>
              <w:t>Carrier frequency</w:t>
            </w:r>
          </w:p>
        </w:tc>
        <w:tc>
          <w:tcPr>
            <w:tcW w:w="2693" w:type="dxa"/>
            <w:vAlign w:val="center"/>
          </w:tcPr>
          <w:p w14:paraId="2114E46C" w14:textId="77777777" w:rsidR="004A1C55" w:rsidRDefault="004A1C55" w:rsidP="004A1C55">
            <w:pPr>
              <w:pStyle w:val="TAC"/>
            </w:pPr>
            <w:r>
              <w:t>3.5Ghz</w:t>
            </w:r>
          </w:p>
        </w:tc>
        <w:tc>
          <w:tcPr>
            <w:tcW w:w="2693" w:type="dxa"/>
            <w:vAlign w:val="center"/>
          </w:tcPr>
          <w:p w14:paraId="6DDD717D" w14:textId="529B339D" w:rsidR="004A1C55" w:rsidRDefault="004A1C55" w:rsidP="004A1C55">
            <w:pPr>
              <w:pStyle w:val="TAC"/>
            </w:pPr>
            <w:r>
              <w:t>3.5Ghz</w:t>
            </w:r>
          </w:p>
        </w:tc>
      </w:tr>
      <w:tr w:rsidR="004A1C55" w14:paraId="00DDBF93" w14:textId="6357B79A" w:rsidTr="00F67225">
        <w:trPr>
          <w:trHeight w:val="20"/>
          <w:jc w:val="center"/>
        </w:trPr>
        <w:tc>
          <w:tcPr>
            <w:tcW w:w="3534" w:type="dxa"/>
            <w:shd w:val="clear" w:color="auto" w:fill="auto"/>
            <w:vAlign w:val="center"/>
          </w:tcPr>
          <w:p w14:paraId="380C7961" w14:textId="77777777" w:rsidR="004A1C55" w:rsidRDefault="004A1C55" w:rsidP="004A1C55">
            <w:pPr>
              <w:pStyle w:val="TAC"/>
            </w:pPr>
            <w:r>
              <w:t>Subcarrier spacing</w:t>
            </w:r>
          </w:p>
        </w:tc>
        <w:tc>
          <w:tcPr>
            <w:tcW w:w="2693" w:type="dxa"/>
            <w:vAlign w:val="center"/>
          </w:tcPr>
          <w:p w14:paraId="51994AF7" w14:textId="6022EBF9" w:rsidR="004A1C55" w:rsidRDefault="004A1C55" w:rsidP="004A1C55">
            <w:pPr>
              <w:pStyle w:val="TAC"/>
            </w:pPr>
            <w:r>
              <w:t>30KHz</w:t>
            </w:r>
          </w:p>
        </w:tc>
        <w:tc>
          <w:tcPr>
            <w:tcW w:w="2693" w:type="dxa"/>
            <w:vAlign w:val="center"/>
          </w:tcPr>
          <w:p w14:paraId="372B7E11" w14:textId="2717EB79" w:rsidR="004A1C55" w:rsidRDefault="004A1C55" w:rsidP="004A1C55">
            <w:pPr>
              <w:pStyle w:val="TAC"/>
            </w:pPr>
            <w:r>
              <w:t>30KHz</w:t>
            </w:r>
          </w:p>
        </w:tc>
      </w:tr>
      <w:tr w:rsidR="004A1C55" w14:paraId="558214EA" w14:textId="1A9013F7" w:rsidTr="00F67225">
        <w:trPr>
          <w:trHeight w:val="20"/>
          <w:jc w:val="center"/>
        </w:trPr>
        <w:tc>
          <w:tcPr>
            <w:tcW w:w="3534" w:type="dxa"/>
            <w:shd w:val="clear" w:color="auto" w:fill="auto"/>
            <w:vAlign w:val="center"/>
          </w:tcPr>
          <w:p w14:paraId="560B15B6" w14:textId="77777777" w:rsidR="004A1C55" w:rsidRDefault="004A1C55" w:rsidP="004A1C55">
            <w:pPr>
              <w:pStyle w:val="TAC"/>
            </w:pPr>
            <w:r>
              <w:t>Reference Signal Transmission Bandwidth</w:t>
            </w:r>
          </w:p>
        </w:tc>
        <w:tc>
          <w:tcPr>
            <w:tcW w:w="2693" w:type="dxa"/>
            <w:vAlign w:val="center"/>
          </w:tcPr>
          <w:p w14:paraId="024CC083" w14:textId="7A91FE01" w:rsidR="004A1C55" w:rsidRDefault="004A1C55" w:rsidP="004A1C55">
            <w:pPr>
              <w:pStyle w:val="TAC"/>
            </w:pPr>
            <w:r>
              <w:t>100Mhz vs 20MHz</w:t>
            </w:r>
          </w:p>
        </w:tc>
        <w:tc>
          <w:tcPr>
            <w:tcW w:w="2693" w:type="dxa"/>
            <w:vAlign w:val="center"/>
          </w:tcPr>
          <w:p w14:paraId="245AB0A4" w14:textId="5BB147D6" w:rsidR="004A1C55" w:rsidRDefault="004A1C55" w:rsidP="004A1C55">
            <w:pPr>
              <w:pStyle w:val="TAC"/>
            </w:pPr>
            <w:r>
              <w:t>100Mhz vs 20MHz</w:t>
            </w:r>
          </w:p>
        </w:tc>
      </w:tr>
      <w:tr w:rsidR="004A1C55" w14:paraId="4809C4F9" w14:textId="4637491D" w:rsidTr="00F67225">
        <w:trPr>
          <w:trHeight w:val="20"/>
          <w:jc w:val="center"/>
        </w:trPr>
        <w:tc>
          <w:tcPr>
            <w:tcW w:w="3534" w:type="dxa"/>
            <w:shd w:val="clear" w:color="auto" w:fill="auto"/>
            <w:vAlign w:val="center"/>
          </w:tcPr>
          <w:p w14:paraId="7A693F1B" w14:textId="77777777" w:rsidR="004A1C55" w:rsidRDefault="004A1C55" w:rsidP="004A1C55">
            <w:pPr>
              <w:pStyle w:val="TAC"/>
            </w:pPr>
            <w:r>
              <w:t>Reference Signal Physical Structure and Resource Allocation (RE pattern) (reference to figure in contribution)</w:t>
            </w:r>
          </w:p>
        </w:tc>
        <w:tc>
          <w:tcPr>
            <w:tcW w:w="2693" w:type="dxa"/>
            <w:vAlign w:val="center"/>
          </w:tcPr>
          <w:p w14:paraId="32A6E772" w14:textId="0090B20C" w:rsidR="004A1C55" w:rsidRDefault="004A1C55" w:rsidP="004A1C55">
            <w:pPr>
              <w:pStyle w:val="TAC"/>
            </w:pPr>
            <w:r>
              <w:t>Comb6</w:t>
            </w:r>
          </w:p>
        </w:tc>
        <w:tc>
          <w:tcPr>
            <w:tcW w:w="2693" w:type="dxa"/>
            <w:vAlign w:val="center"/>
          </w:tcPr>
          <w:p w14:paraId="51FCA697" w14:textId="3B1DD680" w:rsidR="004A1C55" w:rsidRDefault="004A1C55" w:rsidP="004A1C55">
            <w:pPr>
              <w:pStyle w:val="TAC"/>
            </w:pPr>
            <w:r>
              <w:t>Comb6</w:t>
            </w:r>
          </w:p>
        </w:tc>
      </w:tr>
      <w:tr w:rsidR="004A1C55" w14:paraId="0D60B7F9" w14:textId="648FCC84" w:rsidTr="00F67225">
        <w:trPr>
          <w:trHeight w:val="20"/>
          <w:jc w:val="center"/>
        </w:trPr>
        <w:tc>
          <w:tcPr>
            <w:tcW w:w="3534" w:type="dxa"/>
            <w:shd w:val="clear" w:color="auto" w:fill="auto"/>
            <w:vAlign w:val="center"/>
          </w:tcPr>
          <w:p w14:paraId="39D66604" w14:textId="77777777" w:rsidR="004A1C55" w:rsidRDefault="004A1C55" w:rsidP="004A1C55">
            <w:pPr>
              <w:pStyle w:val="TAC"/>
            </w:pPr>
            <w:r>
              <w:t>Reference signal</w:t>
            </w:r>
          </w:p>
          <w:p w14:paraId="71146DF5" w14:textId="77777777" w:rsidR="004A1C55" w:rsidRDefault="004A1C55" w:rsidP="004A1C55">
            <w:pPr>
              <w:pStyle w:val="TAC"/>
            </w:pPr>
            <w:r>
              <w:t>(type of sequence, number of ports, …)</w:t>
            </w:r>
          </w:p>
        </w:tc>
        <w:tc>
          <w:tcPr>
            <w:tcW w:w="2693" w:type="dxa"/>
            <w:vAlign w:val="center"/>
          </w:tcPr>
          <w:p w14:paraId="37CB4D49" w14:textId="6E436A69" w:rsidR="004A1C55" w:rsidRDefault="004A1C55" w:rsidP="004A1C55">
            <w:pPr>
              <w:pStyle w:val="TAC"/>
            </w:pPr>
            <w:r>
              <w:t>PRS</w:t>
            </w:r>
          </w:p>
        </w:tc>
        <w:tc>
          <w:tcPr>
            <w:tcW w:w="2693" w:type="dxa"/>
            <w:vAlign w:val="center"/>
          </w:tcPr>
          <w:p w14:paraId="7BA5BFBD" w14:textId="02BACCB6" w:rsidR="004A1C55" w:rsidRDefault="004A1C55" w:rsidP="004A1C55">
            <w:pPr>
              <w:pStyle w:val="TAC"/>
            </w:pPr>
            <w:r>
              <w:t>PRS</w:t>
            </w:r>
          </w:p>
        </w:tc>
      </w:tr>
      <w:tr w:rsidR="00C1481C" w14:paraId="11354D94" w14:textId="20B9A30F" w:rsidTr="00C1481C">
        <w:trPr>
          <w:trHeight w:val="20"/>
          <w:jc w:val="center"/>
        </w:trPr>
        <w:tc>
          <w:tcPr>
            <w:tcW w:w="3534" w:type="dxa"/>
            <w:shd w:val="clear" w:color="auto" w:fill="auto"/>
            <w:vAlign w:val="center"/>
          </w:tcPr>
          <w:p w14:paraId="527E85C0" w14:textId="77777777" w:rsidR="00C1481C" w:rsidRDefault="00C1481C" w:rsidP="00330C00">
            <w:pPr>
              <w:pStyle w:val="TAC"/>
            </w:pPr>
            <w:r>
              <w:t>Number of sites</w:t>
            </w:r>
          </w:p>
        </w:tc>
        <w:tc>
          <w:tcPr>
            <w:tcW w:w="2693" w:type="dxa"/>
            <w:vAlign w:val="center"/>
          </w:tcPr>
          <w:p w14:paraId="5ADDFCBA" w14:textId="26FEA9F1" w:rsidR="00C1481C" w:rsidRDefault="00C1481C" w:rsidP="00330C00">
            <w:pPr>
              <w:pStyle w:val="TAC"/>
            </w:pPr>
            <w:r>
              <w:t>18</w:t>
            </w:r>
          </w:p>
        </w:tc>
        <w:tc>
          <w:tcPr>
            <w:tcW w:w="2693" w:type="dxa"/>
          </w:tcPr>
          <w:p w14:paraId="0CB1316C" w14:textId="5EE43DC6" w:rsidR="00C1481C" w:rsidRDefault="00C1481C" w:rsidP="00330C00">
            <w:pPr>
              <w:pStyle w:val="TAC"/>
            </w:pPr>
            <w:r>
              <w:t>19*3</w:t>
            </w:r>
          </w:p>
        </w:tc>
      </w:tr>
      <w:tr w:rsidR="00C1481C" w14:paraId="537AC4C0" w14:textId="04C1ADD7" w:rsidTr="00C1481C">
        <w:trPr>
          <w:trHeight w:val="20"/>
          <w:jc w:val="center"/>
        </w:trPr>
        <w:tc>
          <w:tcPr>
            <w:tcW w:w="3534" w:type="dxa"/>
            <w:shd w:val="clear" w:color="auto" w:fill="auto"/>
            <w:vAlign w:val="center"/>
          </w:tcPr>
          <w:p w14:paraId="44EDF0B8" w14:textId="77777777" w:rsidR="00C1481C" w:rsidRDefault="00C1481C" w:rsidP="00330C00">
            <w:pPr>
              <w:pStyle w:val="TAC"/>
            </w:pPr>
            <w:r>
              <w:t>Number of symbols used per occasion</w:t>
            </w:r>
          </w:p>
        </w:tc>
        <w:tc>
          <w:tcPr>
            <w:tcW w:w="2693" w:type="dxa"/>
            <w:vAlign w:val="center"/>
          </w:tcPr>
          <w:p w14:paraId="7738A765" w14:textId="289BB091" w:rsidR="00C1481C" w:rsidRDefault="004A1C55" w:rsidP="00330C00">
            <w:pPr>
              <w:pStyle w:val="TAC"/>
            </w:pPr>
            <w:r>
              <w:t xml:space="preserve"> 6 symbols</w:t>
            </w:r>
          </w:p>
        </w:tc>
        <w:tc>
          <w:tcPr>
            <w:tcW w:w="2693" w:type="dxa"/>
          </w:tcPr>
          <w:p w14:paraId="1536CE06" w14:textId="30C64B1B" w:rsidR="00C1481C" w:rsidRDefault="00F11D2D" w:rsidP="00330C00">
            <w:pPr>
              <w:pStyle w:val="TAC"/>
            </w:pPr>
            <w:r>
              <w:t>6 symbols</w:t>
            </w:r>
          </w:p>
        </w:tc>
      </w:tr>
      <w:tr w:rsidR="004A1C55" w14:paraId="1EACC196" w14:textId="3EFF2D7C" w:rsidTr="00291D05">
        <w:trPr>
          <w:trHeight w:val="20"/>
          <w:jc w:val="center"/>
        </w:trPr>
        <w:tc>
          <w:tcPr>
            <w:tcW w:w="3534" w:type="dxa"/>
            <w:shd w:val="clear" w:color="auto" w:fill="auto"/>
            <w:vAlign w:val="center"/>
          </w:tcPr>
          <w:p w14:paraId="7FC666AC" w14:textId="77777777" w:rsidR="004A1C55" w:rsidRDefault="004A1C55" w:rsidP="004A1C55">
            <w:pPr>
              <w:pStyle w:val="TAC"/>
            </w:pPr>
            <w:r>
              <w:t>Description of Measurement Algorithm (e.g. super resolution, interference cancellation, ….)</w:t>
            </w:r>
          </w:p>
        </w:tc>
        <w:tc>
          <w:tcPr>
            <w:tcW w:w="2693" w:type="dxa"/>
            <w:vAlign w:val="center"/>
          </w:tcPr>
          <w:p w14:paraId="795DCDCA" w14:textId="26E0C270" w:rsidR="004A1C55" w:rsidRDefault="004A1C55" w:rsidP="004A1C55">
            <w:pPr>
              <w:pStyle w:val="TAC"/>
            </w:pPr>
            <w:r>
              <w:t>super resolution</w:t>
            </w:r>
          </w:p>
        </w:tc>
        <w:tc>
          <w:tcPr>
            <w:tcW w:w="2693" w:type="dxa"/>
            <w:vAlign w:val="center"/>
          </w:tcPr>
          <w:p w14:paraId="5E80D6A5" w14:textId="7879570E" w:rsidR="004A1C55" w:rsidRDefault="004A1C55" w:rsidP="004A1C55">
            <w:pPr>
              <w:pStyle w:val="TAC"/>
            </w:pPr>
            <w:r>
              <w:t>super resolution</w:t>
            </w:r>
          </w:p>
        </w:tc>
      </w:tr>
      <w:tr w:rsidR="004A1C55" w14:paraId="74471687" w14:textId="0FB767AA" w:rsidTr="00291D05">
        <w:trPr>
          <w:trHeight w:val="20"/>
          <w:jc w:val="center"/>
        </w:trPr>
        <w:tc>
          <w:tcPr>
            <w:tcW w:w="3534" w:type="dxa"/>
            <w:shd w:val="clear" w:color="auto" w:fill="auto"/>
            <w:vAlign w:val="center"/>
          </w:tcPr>
          <w:p w14:paraId="648B4D10" w14:textId="77777777" w:rsidR="004A1C55" w:rsidRDefault="004A1C55" w:rsidP="004A1C55">
            <w:pPr>
              <w:pStyle w:val="TAC"/>
            </w:pPr>
            <w:r>
              <w:t>Description of positioning technique / applied positioning algorithm (e.g. Least square, Taylor series, etc)</w:t>
            </w:r>
          </w:p>
        </w:tc>
        <w:tc>
          <w:tcPr>
            <w:tcW w:w="2693" w:type="dxa"/>
            <w:vAlign w:val="center"/>
          </w:tcPr>
          <w:p w14:paraId="4F185A25" w14:textId="2FBC475B" w:rsidR="004A1C55" w:rsidRDefault="004A1C55" w:rsidP="004A1C55">
            <w:pPr>
              <w:pStyle w:val="TAC"/>
            </w:pPr>
            <w:r>
              <w:t>Taylor series</w:t>
            </w:r>
          </w:p>
        </w:tc>
        <w:tc>
          <w:tcPr>
            <w:tcW w:w="2693" w:type="dxa"/>
            <w:vAlign w:val="center"/>
          </w:tcPr>
          <w:p w14:paraId="0A109192" w14:textId="620DA693" w:rsidR="004A1C55" w:rsidRDefault="004A1C55" w:rsidP="004A1C55">
            <w:pPr>
              <w:pStyle w:val="TAC"/>
            </w:pPr>
            <w:r>
              <w:t>Taylor series</w:t>
            </w:r>
          </w:p>
        </w:tc>
      </w:tr>
      <w:tr w:rsidR="004A1C55" w14:paraId="151DCDFB" w14:textId="38AD32FB" w:rsidTr="00291D05">
        <w:trPr>
          <w:trHeight w:val="20"/>
          <w:jc w:val="center"/>
        </w:trPr>
        <w:tc>
          <w:tcPr>
            <w:tcW w:w="3534" w:type="dxa"/>
            <w:shd w:val="clear" w:color="auto" w:fill="auto"/>
            <w:vAlign w:val="center"/>
          </w:tcPr>
          <w:p w14:paraId="6638381F" w14:textId="77777777" w:rsidR="004A1C55" w:rsidRDefault="004A1C55" w:rsidP="004A1C55">
            <w:pPr>
              <w:pStyle w:val="TAC"/>
            </w:pPr>
            <w:r>
              <w:t>Network synchronization assumptions</w:t>
            </w:r>
          </w:p>
        </w:tc>
        <w:tc>
          <w:tcPr>
            <w:tcW w:w="2693" w:type="dxa"/>
            <w:vAlign w:val="center"/>
          </w:tcPr>
          <w:p w14:paraId="15CDD980" w14:textId="52151892" w:rsidR="004A1C55" w:rsidRDefault="004A1C55" w:rsidP="004A1C55">
            <w:pPr>
              <w:pStyle w:val="TAC"/>
            </w:pPr>
            <w:r>
              <w:t>ideal</w:t>
            </w:r>
          </w:p>
        </w:tc>
        <w:tc>
          <w:tcPr>
            <w:tcW w:w="2693" w:type="dxa"/>
            <w:vAlign w:val="center"/>
          </w:tcPr>
          <w:p w14:paraId="67898FB6" w14:textId="40BC4439" w:rsidR="004A1C55" w:rsidRDefault="004A1C55" w:rsidP="004A1C55">
            <w:pPr>
              <w:pStyle w:val="TAC"/>
            </w:pPr>
            <w:r>
              <w:t>ideal</w:t>
            </w:r>
          </w:p>
        </w:tc>
      </w:tr>
      <w:tr w:rsidR="004A1C55" w14:paraId="73474CBB" w14:textId="235B32BA" w:rsidTr="00291D05">
        <w:trPr>
          <w:trHeight w:val="20"/>
          <w:jc w:val="center"/>
        </w:trPr>
        <w:tc>
          <w:tcPr>
            <w:tcW w:w="3534" w:type="dxa"/>
            <w:shd w:val="clear" w:color="auto" w:fill="auto"/>
            <w:vAlign w:val="center"/>
          </w:tcPr>
          <w:p w14:paraId="3373DECA" w14:textId="77777777" w:rsidR="004A1C55" w:rsidRDefault="004A1C55" w:rsidP="004A1C55">
            <w:pPr>
              <w:pStyle w:val="TAC"/>
            </w:pPr>
            <w:r>
              <w:t xml:space="preserve">UE/gNB Tx/Rx </w:t>
            </w:r>
            <w:r>
              <w:br/>
              <w:t>Calibration Error</w:t>
            </w:r>
          </w:p>
        </w:tc>
        <w:tc>
          <w:tcPr>
            <w:tcW w:w="2693" w:type="dxa"/>
            <w:vAlign w:val="center"/>
          </w:tcPr>
          <w:p w14:paraId="7F36C598" w14:textId="08256BA2" w:rsidR="004A1C55" w:rsidRDefault="004A1C55" w:rsidP="004A1C55">
            <w:pPr>
              <w:pStyle w:val="TAC"/>
            </w:pPr>
            <w:r>
              <w:t>idea</w:t>
            </w:r>
            <w:r w:rsidR="00D7043E">
              <w:t>l</w:t>
            </w:r>
          </w:p>
        </w:tc>
        <w:tc>
          <w:tcPr>
            <w:tcW w:w="2693" w:type="dxa"/>
            <w:vAlign w:val="center"/>
          </w:tcPr>
          <w:p w14:paraId="7CB5DBD7" w14:textId="1E9EEC70" w:rsidR="004A1C55" w:rsidRDefault="0032037B" w:rsidP="004A1C55">
            <w:pPr>
              <w:pStyle w:val="TAC"/>
            </w:pPr>
            <w:r>
              <w:t>I</w:t>
            </w:r>
            <w:r w:rsidR="004A1C55">
              <w:t>dea</w:t>
            </w:r>
            <w:r w:rsidR="00D7043E">
              <w:t>l</w:t>
            </w:r>
          </w:p>
        </w:tc>
      </w:tr>
      <w:tr w:rsidR="0032037B" w14:paraId="49A7FE1F" w14:textId="77777777" w:rsidTr="00291D05">
        <w:trPr>
          <w:trHeight w:val="20"/>
          <w:jc w:val="center"/>
        </w:trPr>
        <w:tc>
          <w:tcPr>
            <w:tcW w:w="3534" w:type="dxa"/>
            <w:shd w:val="clear" w:color="auto" w:fill="auto"/>
            <w:vAlign w:val="center"/>
          </w:tcPr>
          <w:p w14:paraId="26391F5E" w14:textId="305C4BC6" w:rsidR="0032037B" w:rsidRDefault="0032037B" w:rsidP="004A1C55">
            <w:pPr>
              <w:pStyle w:val="TAC"/>
            </w:pPr>
            <w:r>
              <w:t>UE type</w:t>
            </w:r>
          </w:p>
        </w:tc>
        <w:tc>
          <w:tcPr>
            <w:tcW w:w="2693" w:type="dxa"/>
            <w:vAlign w:val="center"/>
          </w:tcPr>
          <w:p w14:paraId="7875110B" w14:textId="79696C1C" w:rsidR="0032037B" w:rsidRDefault="0032037B" w:rsidP="004A1C55">
            <w:pPr>
              <w:pStyle w:val="TAC"/>
            </w:pPr>
            <w:r>
              <w:t>Convex UE</w:t>
            </w:r>
          </w:p>
        </w:tc>
        <w:tc>
          <w:tcPr>
            <w:tcW w:w="2693" w:type="dxa"/>
            <w:vAlign w:val="center"/>
          </w:tcPr>
          <w:p w14:paraId="3E1BC02B" w14:textId="23959772" w:rsidR="0032037B" w:rsidRDefault="00BF06A0" w:rsidP="004A1C55">
            <w:pPr>
              <w:pStyle w:val="TAC"/>
            </w:pPr>
            <w:r>
              <w:t xml:space="preserve">All </w:t>
            </w:r>
            <w:r w:rsidR="0032037B">
              <w:t>UE</w:t>
            </w:r>
          </w:p>
        </w:tc>
      </w:tr>
    </w:tbl>
    <w:p w14:paraId="5CA8B477" w14:textId="77777777" w:rsidR="00C1481C" w:rsidRDefault="00C1481C" w:rsidP="00F11FC0">
      <w:pPr>
        <w:jc w:val="both"/>
        <w:rPr>
          <w:bCs/>
        </w:rPr>
      </w:pPr>
    </w:p>
    <w:p w14:paraId="763A0B28" w14:textId="092D4F83" w:rsidR="00B426A5" w:rsidRPr="008937FA" w:rsidRDefault="00B426A5" w:rsidP="008937FA">
      <w:pPr>
        <w:pStyle w:val="ListParagraph"/>
        <w:numPr>
          <w:ilvl w:val="0"/>
          <w:numId w:val="25"/>
        </w:numPr>
        <w:ind w:leftChars="0"/>
        <w:jc w:val="both"/>
        <w:rPr>
          <w:bCs/>
        </w:rPr>
      </w:pPr>
      <w:r w:rsidRPr="008937FA">
        <w:rPr>
          <w:bCs/>
        </w:rPr>
        <w:t xml:space="preserve">For InF-SH, </w:t>
      </w:r>
    </w:p>
    <w:p w14:paraId="52A7249E" w14:textId="69DFD0B7" w:rsidR="00AC4114" w:rsidRDefault="00202440" w:rsidP="00202440">
      <w:pPr>
        <w:jc w:val="center"/>
        <w:rPr>
          <w:bCs/>
        </w:rPr>
      </w:pPr>
      <w:r>
        <w:rPr>
          <w:noProof/>
          <w:lang w:val="en-US"/>
        </w:rPr>
        <w:drawing>
          <wp:inline distT="0" distB="0" distL="0" distR="0" wp14:anchorId="7F29E5E5" wp14:editId="05657F67">
            <wp:extent cx="3830326" cy="2872854"/>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3077" cy="2874917"/>
                    </a:xfrm>
                    <a:prstGeom prst="rect">
                      <a:avLst/>
                    </a:prstGeom>
                    <a:noFill/>
                    <a:ln>
                      <a:noFill/>
                    </a:ln>
                  </pic:spPr>
                </pic:pic>
              </a:graphicData>
            </a:graphic>
          </wp:inline>
        </w:drawing>
      </w:r>
    </w:p>
    <w:p w14:paraId="4A56E4A1" w14:textId="7B04A59A" w:rsidR="001D4765" w:rsidRDefault="001D4765" w:rsidP="00202440">
      <w:pPr>
        <w:jc w:val="center"/>
        <w:rPr>
          <w:bCs/>
        </w:rPr>
      </w:pPr>
      <w:r>
        <w:rPr>
          <w:bCs/>
        </w:rPr>
        <w:t>Fig.1 – the Positioning performance under InF-SH</w:t>
      </w:r>
    </w:p>
    <w:tbl>
      <w:tblPr>
        <w:tblStyle w:val="TableGrid"/>
        <w:tblW w:w="0" w:type="auto"/>
        <w:jc w:val="center"/>
        <w:tblLook w:val="04A0" w:firstRow="1" w:lastRow="0" w:firstColumn="1" w:lastColumn="0" w:noHBand="0" w:noVBand="1"/>
      </w:tblPr>
      <w:tblGrid>
        <w:gridCol w:w="1925"/>
        <w:gridCol w:w="1926"/>
        <w:gridCol w:w="1926"/>
        <w:gridCol w:w="1926"/>
      </w:tblGrid>
      <w:tr w:rsidR="00453E9D" w14:paraId="0487C429" w14:textId="77777777" w:rsidTr="00453E9D">
        <w:trPr>
          <w:jc w:val="center"/>
        </w:trPr>
        <w:tc>
          <w:tcPr>
            <w:tcW w:w="1925" w:type="dxa"/>
          </w:tcPr>
          <w:p w14:paraId="2D0EF8E2" w14:textId="4445C99C" w:rsidR="00453E9D" w:rsidRPr="008937FA" w:rsidRDefault="00453E9D" w:rsidP="00202440">
            <w:pPr>
              <w:jc w:val="center"/>
              <w:rPr>
                <w:rFonts w:eastAsia="宋体"/>
                <w:bCs/>
                <w:lang w:eastAsia="zh-CN"/>
              </w:rPr>
            </w:pPr>
            <w:r>
              <w:rPr>
                <w:bCs/>
              </w:rPr>
              <w:t>BW</w:t>
            </w:r>
            <w:r>
              <w:rPr>
                <w:rFonts w:eastAsia="宋体" w:hint="eastAsia"/>
                <w:bCs/>
                <w:lang w:eastAsia="zh-CN"/>
              </w:rPr>
              <w:t>(</w:t>
            </w:r>
            <w:r>
              <w:rPr>
                <w:rFonts w:eastAsia="宋体"/>
                <w:bCs/>
                <w:lang w:eastAsia="zh-CN"/>
              </w:rPr>
              <w:t>Hz)</w:t>
            </w:r>
          </w:p>
        </w:tc>
        <w:tc>
          <w:tcPr>
            <w:tcW w:w="1926" w:type="dxa"/>
          </w:tcPr>
          <w:p w14:paraId="326ECBD2" w14:textId="3254B7D7" w:rsidR="00453E9D" w:rsidRDefault="00453E9D" w:rsidP="00202440">
            <w:pPr>
              <w:jc w:val="center"/>
              <w:rPr>
                <w:bCs/>
              </w:rPr>
            </w:pPr>
            <w:r>
              <w:rPr>
                <w:bCs/>
              </w:rPr>
              <w:t>50%</w:t>
            </w:r>
          </w:p>
        </w:tc>
        <w:tc>
          <w:tcPr>
            <w:tcW w:w="1926" w:type="dxa"/>
          </w:tcPr>
          <w:p w14:paraId="6708FE1C" w14:textId="5C63F86B" w:rsidR="00453E9D" w:rsidRDefault="00453E9D" w:rsidP="00202440">
            <w:pPr>
              <w:jc w:val="center"/>
              <w:rPr>
                <w:bCs/>
              </w:rPr>
            </w:pPr>
            <w:r>
              <w:rPr>
                <w:bCs/>
              </w:rPr>
              <w:t>80%</w:t>
            </w:r>
          </w:p>
        </w:tc>
        <w:tc>
          <w:tcPr>
            <w:tcW w:w="1926" w:type="dxa"/>
          </w:tcPr>
          <w:p w14:paraId="5F095827" w14:textId="50C87947" w:rsidR="00453E9D" w:rsidRDefault="00453E9D" w:rsidP="00202440">
            <w:pPr>
              <w:jc w:val="center"/>
              <w:rPr>
                <w:bCs/>
              </w:rPr>
            </w:pPr>
            <w:r>
              <w:rPr>
                <w:bCs/>
              </w:rPr>
              <w:t>90%</w:t>
            </w:r>
          </w:p>
        </w:tc>
      </w:tr>
      <w:tr w:rsidR="00453E9D" w14:paraId="0D88385A" w14:textId="77777777" w:rsidTr="00453E9D">
        <w:trPr>
          <w:jc w:val="center"/>
        </w:trPr>
        <w:tc>
          <w:tcPr>
            <w:tcW w:w="1925" w:type="dxa"/>
          </w:tcPr>
          <w:p w14:paraId="677D1343" w14:textId="0CCE932D" w:rsidR="00453E9D" w:rsidRDefault="00453E9D" w:rsidP="00202440">
            <w:pPr>
              <w:jc w:val="center"/>
              <w:rPr>
                <w:bCs/>
              </w:rPr>
            </w:pPr>
            <w:r>
              <w:rPr>
                <w:bCs/>
              </w:rPr>
              <w:t>100M</w:t>
            </w:r>
          </w:p>
        </w:tc>
        <w:tc>
          <w:tcPr>
            <w:tcW w:w="1926" w:type="dxa"/>
          </w:tcPr>
          <w:p w14:paraId="4458DE49" w14:textId="2FB04EA4" w:rsidR="00453E9D" w:rsidRDefault="00453E9D" w:rsidP="00202440">
            <w:pPr>
              <w:jc w:val="center"/>
              <w:rPr>
                <w:bCs/>
              </w:rPr>
            </w:pPr>
            <w:r>
              <w:rPr>
                <w:bCs/>
              </w:rPr>
              <w:t>0.23</w:t>
            </w:r>
          </w:p>
        </w:tc>
        <w:tc>
          <w:tcPr>
            <w:tcW w:w="1926" w:type="dxa"/>
          </w:tcPr>
          <w:p w14:paraId="6302841C" w14:textId="2048778D" w:rsidR="00453E9D" w:rsidRDefault="00453E9D" w:rsidP="00202440">
            <w:pPr>
              <w:jc w:val="center"/>
              <w:rPr>
                <w:bCs/>
              </w:rPr>
            </w:pPr>
            <w:r>
              <w:rPr>
                <w:bCs/>
              </w:rPr>
              <w:t>0.37</w:t>
            </w:r>
          </w:p>
        </w:tc>
        <w:tc>
          <w:tcPr>
            <w:tcW w:w="1926" w:type="dxa"/>
          </w:tcPr>
          <w:p w14:paraId="72930734" w14:textId="246EA119" w:rsidR="00453E9D" w:rsidRDefault="00453E9D" w:rsidP="00202440">
            <w:pPr>
              <w:jc w:val="center"/>
              <w:rPr>
                <w:bCs/>
              </w:rPr>
            </w:pPr>
            <w:r>
              <w:rPr>
                <w:bCs/>
              </w:rPr>
              <w:t>0.59</w:t>
            </w:r>
          </w:p>
        </w:tc>
      </w:tr>
      <w:tr w:rsidR="00453E9D" w14:paraId="502D7915" w14:textId="77777777" w:rsidTr="00453E9D">
        <w:trPr>
          <w:jc w:val="center"/>
        </w:trPr>
        <w:tc>
          <w:tcPr>
            <w:tcW w:w="1925" w:type="dxa"/>
          </w:tcPr>
          <w:p w14:paraId="3DE67BE2" w14:textId="3ADB19C9" w:rsidR="00453E9D" w:rsidRDefault="00453E9D" w:rsidP="00202440">
            <w:pPr>
              <w:jc w:val="center"/>
              <w:rPr>
                <w:bCs/>
              </w:rPr>
            </w:pPr>
            <w:r>
              <w:rPr>
                <w:bCs/>
              </w:rPr>
              <w:t>20M</w:t>
            </w:r>
          </w:p>
        </w:tc>
        <w:tc>
          <w:tcPr>
            <w:tcW w:w="1926" w:type="dxa"/>
          </w:tcPr>
          <w:p w14:paraId="4E2B66DD" w14:textId="1F5600F8" w:rsidR="00453E9D" w:rsidRDefault="00453E9D" w:rsidP="00202440">
            <w:pPr>
              <w:jc w:val="center"/>
              <w:rPr>
                <w:bCs/>
              </w:rPr>
            </w:pPr>
            <w:r>
              <w:rPr>
                <w:bCs/>
              </w:rPr>
              <w:t>0.92</w:t>
            </w:r>
          </w:p>
        </w:tc>
        <w:tc>
          <w:tcPr>
            <w:tcW w:w="1926" w:type="dxa"/>
          </w:tcPr>
          <w:p w14:paraId="5570E334" w14:textId="7272BB33" w:rsidR="00453E9D" w:rsidRDefault="00453E9D" w:rsidP="00202440">
            <w:pPr>
              <w:jc w:val="center"/>
              <w:rPr>
                <w:bCs/>
              </w:rPr>
            </w:pPr>
            <w:r>
              <w:rPr>
                <w:bCs/>
              </w:rPr>
              <w:t>1.46</w:t>
            </w:r>
          </w:p>
        </w:tc>
        <w:tc>
          <w:tcPr>
            <w:tcW w:w="1926" w:type="dxa"/>
          </w:tcPr>
          <w:p w14:paraId="66C9361A" w14:textId="11FFF4FC" w:rsidR="00453E9D" w:rsidRDefault="00453E9D" w:rsidP="00202440">
            <w:pPr>
              <w:jc w:val="center"/>
              <w:rPr>
                <w:bCs/>
              </w:rPr>
            </w:pPr>
            <w:r>
              <w:rPr>
                <w:bCs/>
              </w:rPr>
              <w:t>1.71</w:t>
            </w:r>
          </w:p>
        </w:tc>
      </w:tr>
    </w:tbl>
    <w:p w14:paraId="2E985FC5" w14:textId="77777777" w:rsidR="008937FA" w:rsidRDefault="008937FA" w:rsidP="00202440">
      <w:pPr>
        <w:jc w:val="center"/>
        <w:rPr>
          <w:bCs/>
        </w:rPr>
      </w:pPr>
    </w:p>
    <w:p w14:paraId="182B6B9B" w14:textId="45FEF42B" w:rsidR="00B426A5" w:rsidRDefault="00B426A5" w:rsidP="008937FA">
      <w:pPr>
        <w:pStyle w:val="ListParagraph"/>
        <w:numPr>
          <w:ilvl w:val="0"/>
          <w:numId w:val="25"/>
        </w:numPr>
        <w:ind w:leftChars="0"/>
        <w:jc w:val="both"/>
        <w:rPr>
          <w:bCs/>
        </w:rPr>
      </w:pPr>
      <w:r w:rsidRPr="008937FA">
        <w:rPr>
          <w:bCs/>
        </w:rPr>
        <w:t xml:space="preserve">For UMi, </w:t>
      </w:r>
    </w:p>
    <w:p w14:paraId="60E9FD8C" w14:textId="40DD1C59" w:rsidR="007C7F95" w:rsidRDefault="007C7F95" w:rsidP="007C7F95">
      <w:pPr>
        <w:jc w:val="center"/>
        <w:rPr>
          <w:bCs/>
        </w:rPr>
      </w:pPr>
      <w:r>
        <w:rPr>
          <w:bCs/>
          <w:noProof/>
          <w:lang w:val="en-US"/>
        </w:rPr>
        <w:lastRenderedPageBreak/>
        <w:drawing>
          <wp:inline distT="0" distB="0" distL="0" distR="0" wp14:anchorId="08652890" wp14:editId="2BD1C00E">
            <wp:extent cx="3793933" cy="28455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6344" cy="2847367"/>
                    </a:xfrm>
                    <a:prstGeom prst="rect">
                      <a:avLst/>
                    </a:prstGeom>
                    <a:noFill/>
                    <a:ln>
                      <a:noFill/>
                    </a:ln>
                  </pic:spPr>
                </pic:pic>
              </a:graphicData>
            </a:graphic>
          </wp:inline>
        </w:drawing>
      </w:r>
    </w:p>
    <w:p w14:paraId="64E9E212" w14:textId="5884130F" w:rsidR="00FB3B8A" w:rsidRDefault="00FB3B8A" w:rsidP="00FB3B8A">
      <w:pPr>
        <w:jc w:val="center"/>
        <w:rPr>
          <w:bCs/>
        </w:rPr>
      </w:pPr>
      <w:r>
        <w:rPr>
          <w:bCs/>
        </w:rPr>
        <w:t>Fig.2 – the number of LoS path per UE under UMi.</w:t>
      </w:r>
    </w:p>
    <w:p w14:paraId="7D9554F9" w14:textId="77777777" w:rsidR="00FB3B8A" w:rsidRPr="007C7F95" w:rsidRDefault="00FB3B8A" w:rsidP="007C7F95">
      <w:pPr>
        <w:jc w:val="center"/>
        <w:rPr>
          <w:bCs/>
        </w:rPr>
      </w:pPr>
    </w:p>
    <w:p w14:paraId="015F7AA4" w14:textId="40DE3EC9" w:rsidR="00CE39BD" w:rsidRDefault="00CE39BD" w:rsidP="00F11FC0">
      <w:pPr>
        <w:jc w:val="both"/>
        <w:rPr>
          <w:bCs/>
        </w:rPr>
      </w:pPr>
    </w:p>
    <w:p w14:paraId="1F78F283" w14:textId="7DD5D1FB" w:rsidR="00202440" w:rsidRDefault="00202440" w:rsidP="00612826">
      <w:pPr>
        <w:jc w:val="center"/>
        <w:rPr>
          <w:bCs/>
        </w:rPr>
      </w:pPr>
      <w:r>
        <w:rPr>
          <w:bCs/>
          <w:noProof/>
          <w:lang w:val="en-US"/>
        </w:rPr>
        <w:drawing>
          <wp:inline distT="0" distB="0" distL="0" distR="0" wp14:anchorId="63636BDB" wp14:editId="76FE7473">
            <wp:extent cx="3793934" cy="28455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6172" cy="2854738"/>
                    </a:xfrm>
                    <a:prstGeom prst="rect">
                      <a:avLst/>
                    </a:prstGeom>
                    <a:noFill/>
                    <a:ln>
                      <a:noFill/>
                    </a:ln>
                  </pic:spPr>
                </pic:pic>
              </a:graphicData>
            </a:graphic>
          </wp:inline>
        </w:drawing>
      </w:r>
    </w:p>
    <w:p w14:paraId="17E0BF5E" w14:textId="68F33B53" w:rsidR="00612826" w:rsidRDefault="00612826" w:rsidP="00612826">
      <w:pPr>
        <w:jc w:val="center"/>
        <w:rPr>
          <w:bCs/>
        </w:rPr>
      </w:pPr>
      <w:r>
        <w:rPr>
          <w:bCs/>
        </w:rPr>
        <w:t>Fig.3 – the Positioning performance under UMi.</w:t>
      </w:r>
    </w:p>
    <w:tbl>
      <w:tblPr>
        <w:tblStyle w:val="TableGrid"/>
        <w:tblW w:w="0" w:type="auto"/>
        <w:jc w:val="center"/>
        <w:tblLook w:val="04A0" w:firstRow="1" w:lastRow="0" w:firstColumn="1" w:lastColumn="0" w:noHBand="0" w:noVBand="1"/>
      </w:tblPr>
      <w:tblGrid>
        <w:gridCol w:w="1925"/>
        <w:gridCol w:w="1926"/>
        <w:gridCol w:w="1926"/>
        <w:gridCol w:w="1926"/>
      </w:tblGrid>
      <w:tr w:rsidR="00FD215C" w14:paraId="6F5DDAEF" w14:textId="77777777" w:rsidTr="00330C00">
        <w:trPr>
          <w:jc w:val="center"/>
        </w:trPr>
        <w:tc>
          <w:tcPr>
            <w:tcW w:w="1925" w:type="dxa"/>
          </w:tcPr>
          <w:p w14:paraId="601DE4F4" w14:textId="77777777" w:rsidR="00FD215C" w:rsidRPr="008937FA" w:rsidRDefault="00FD215C" w:rsidP="00330C00">
            <w:pPr>
              <w:jc w:val="center"/>
              <w:rPr>
                <w:rFonts w:eastAsia="宋体"/>
                <w:bCs/>
                <w:lang w:eastAsia="zh-CN"/>
              </w:rPr>
            </w:pPr>
            <w:r>
              <w:rPr>
                <w:bCs/>
              </w:rPr>
              <w:t>BW</w:t>
            </w:r>
            <w:r>
              <w:rPr>
                <w:rFonts w:eastAsia="宋体" w:hint="eastAsia"/>
                <w:bCs/>
                <w:lang w:eastAsia="zh-CN"/>
              </w:rPr>
              <w:t>(</w:t>
            </w:r>
            <w:r>
              <w:rPr>
                <w:rFonts w:eastAsia="宋体"/>
                <w:bCs/>
                <w:lang w:eastAsia="zh-CN"/>
              </w:rPr>
              <w:t>Hz)</w:t>
            </w:r>
          </w:p>
        </w:tc>
        <w:tc>
          <w:tcPr>
            <w:tcW w:w="1926" w:type="dxa"/>
          </w:tcPr>
          <w:p w14:paraId="75E53E1A" w14:textId="77777777" w:rsidR="00FD215C" w:rsidRDefault="00FD215C" w:rsidP="00330C00">
            <w:pPr>
              <w:jc w:val="center"/>
              <w:rPr>
                <w:bCs/>
              </w:rPr>
            </w:pPr>
            <w:r>
              <w:rPr>
                <w:bCs/>
              </w:rPr>
              <w:t>50%</w:t>
            </w:r>
          </w:p>
        </w:tc>
        <w:tc>
          <w:tcPr>
            <w:tcW w:w="1926" w:type="dxa"/>
          </w:tcPr>
          <w:p w14:paraId="768C6700" w14:textId="77777777" w:rsidR="00FD215C" w:rsidRDefault="00FD215C" w:rsidP="00330C00">
            <w:pPr>
              <w:jc w:val="center"/>
              <w:rPr>
                <w:bCs/>
              </w:rPr>
            </w:pPr>
            <w:r>
              <w:rPr>
                <w:bCs/>
              </w:rPr>
              <w:t>80%</w:t>
            </w:r>
          </w:p>
        </w:tc>
        <w:tc>
          <w:tcPr>
            <w:tcW w:w="1926" w:type="dxa"/>
          </w:tcPr>
          <w:p w14:paraId="03585913" w14:textId="77777777" w:rsidR="00FD215C" w:rsidRDefault="00FD215C" w:rsidP="00330C00">
            <w:pPr>
              <w:jc w:val="center"/>
              <w:rPr>
                <w:bCs/>
              </w:rPr>
            </w:pPr>
            <w:r>
              <w:rPr>
                <w:bCs/>
              </w:rPr>
              <w:t>90%</w:t>
            </w:r>
          </w:p>
        </w:tc>
      </w:tr>
      <w:tr w:rsidR="00FD215C" w14:paraId="55A2C7BE" w14:textId="77777777" w:rsidTr="00330C00">
        <w:trPr>
          <w:jc w:val="center"/>
        </w:trPr>
        <w:tc>
          <w:tcPr>
            <w:tcW w:w="1925" w:type="dxa"/>
          </w:tcPr>
          <w:p w14:paraId="7EA4E307" w14:textId="77777777" w:rsidR="00FD215C" w:rsidRDefault="00FD215C" w:rsidP="00330C00">
            <w:pPr>
              <w:jc w:val="center"/>
              <w:rPr>
                <w:bCs/>
              </w:rPr>
            </w:pPr>
            <w:r>
              <w:rPr>
                <w:bCs/>
              </w:rPr>
              <w:t>100M</w:t>
            </w:r>
          </w:p>
        </w:tc>
        <w:tc>
          <w:tcPr>
            <w:tcW w:w="1926" w:type="dxa"/>
          </w:tcPr>
          <w:p w14:paraId="16A68C71" w14:textId="61C7762E" w:rsidR="00FD215C" w:rsidRDefault="007A3144" w:rsidP="00330C00">
            <w:pPr>
              <w:jc w:val="center"/>
              <w:rPr>
                <w:bCs/>
              </w:rPr>
            </w:pPr>
            <w:r>
              <w:rPr>
                <w:bCs/>
              </w:rPr>
              <w:t>2.8</w:t>
            </w:r>
          </w:p>
        </w:tc>
        <w:tc>
          <w:tcPr>
            <w:tcW w:w="1926" w:type="dxa"/>
          </w:tcPr>
          <w:p w14:paraId="0E667923" w14:textId="64D26D77" w:rsidR="00FD215C" w:rsidRDefault="007A3144" w:rsidP="00330C00">
            <w:pPr>
              <w:jc w:val="center"/>
              <w:rPr>
                <w:bCs/>
              </w:rPr>
            </w:pPr>
            <w:r>
              <w:rPr>
                <w:bCs/>
              </w:rPr>
              <w:t>5.9</w:t>
            </w:r>
          </w:p>
        </w:tc>
        <w:tc>
          <w:tcPr>
            <w:tcW w:w="1926" w:type="dxa"/>
          </w:tcPr>
          <w:p w14:paraId="0C41DC08" w14:textId="056BFC47" w:rsidR="00FD215C" w:rsidRDefault="007A3144" w:rsidP="00330C00">
            <w:pPr>
              <w:jc w:val="center"/>
              <w:rPr>
                <w:bCs/>
              </w:rPr>
            </w:pPr>
            <w:r>
              <w:rPr>
                <w:bCs/>
              </w:rPr>
              <w:t>8.5</w:t>
            </w:r>
          </w:p>
        </w:tc>
      </w:tr>
      <w:tr w:rsidR="00FD215C" w14:paraId="6F8154C1" w14:textId="77777777" w:rsidTr="00330C00">
        <w:trPr>
          <w:jc w:val="center"/>
        </w:trPr>
        <w:tc>
          <w:tcPr>
            <w:tcW w:w="1925" w:type="dxa"/>
          </w:tcPr>
          <w:p w14:paraId="60D59DA3" w14:textId="77777777" w:rsidR="00FD215C" w:rsidRDefault="00FD215C" w:rsidP="00330C00">
            <w:pPr>
              <w:jc w:val="center"/>
              <w:rPr>
                <w:bCs/>
              </w:rPr>
            </w:pPr>
            <w:r>
              <w:rPr>
                <w:bCs/>
              </w:rPr>
              <w:t>20M</w:t>
            </w:r>
          </w:p>
        </w:tc>
        <w:tc>
          <w:tcPr>
            <w:tcW w:w="1926" w:type="dxa"/>
          </w:tcPr>
          <w:p w14:paraId="7E0D5957" w14:textId="63A2BA8E" w:rsidR="00FD215C" w:rsidRDefault="007A3144" w:rsidP="00330C00">
            <w:pPr>
              <w:jc w:val="center"/>
              <w:rPr>
                <w:bCs/>
              </w:rPr>
            </w:pPr>
            <w:r>
              <w:rPr>
                <w:bCs/>
              </w:rPr>
              <w:t>5.8</w:t>
            </w:r>
          </w:p>
        </w:tc>
        <w:tc>
          <w:tcPr>
            <w:tcW w:w="1926" w:type="dxa"/>
          </w:tcPr>
          <w:p w14:paraId="61296AB8" w14:textId="06AC3A7B" w:rsidR="00FD215C" w:rsidRDefault="007A3144" w:rsidP="00330C00">
            <w:pPr>
              <w:jc w:val="center"/>
              <w:rPr>
                <w:bCs/>
              </w:rPr>
            </w:pPr>
            <w:r>
              <w:rPr>
                <w:bCs/>
              </w:rPr>
              <w:t>8.9</w:t>
            </w:r>
          </w:p>
        </w:tc>
        <w:tc>
          <w:tcPr>
            <w:tcW w:w="1926" w:type="dxa"/>
          </w:tcPr>
          <w:p w14:paraId="0CF00876" w14:textId="6ECB2265" w:rsidR="00FD215C" w:rsidRDefault="007A3144" w:rsidP="00330C00">
            <w:pPr>
              <w:jc w:val="center"/>
              <w:rPr>
                <w:bCs/>
              </w:rPr>
            </w:pPr>
            <w:r>
              <w:rPr>
                <w:bCs/>
              </w:rPr>
              <w:t>11.9</w:t>
            </w:r>
          </w:p>
        </w:tc>
      </w:tr>
    </w:tbl>
    <w:p w14:paraId="0EE59062" w14:textId="77777777" w:rsidR="00612826" w:rsidRDefault="00612826" w:rsidP="00612826">
      <w:pPr>
        <w:jc w:val="center"/>
        <w:rPr>
          <w:bCs/>
        </w:rPr>
      </w:pPr>
    </w:p>
    <w:p w14:paraId="7ED6F632" w14:textId="467F7735" w:rsidR="00824460" w:rsidRDefault="0081187A" w:rsidP="0081187A">
      <w:pPr>
        <w:jc w:val="both"/>
        <w:rPr>
          <w:bCs/>
        </w:rPr>
      </w:pPr>
      <w:r>
        <w:rPr>
          <w:bCs/>
        </w:rPr>
        <w:t>As shown in above figures, we can see:</w:t>
      </w:r>
    </w:p>
    <w:p w14:paraId="230CF9F5" w14:textId="40C91ADC" w:rsidR="0081187A" w:rsidRDefault="00223424" w:rsidP="0081187A">
      <w:pPr>
        <w:pStyle w:val="ListParagraph"/>
        <w:numPr>
          <w:ilvl w:val="0"/>
          <w:numId w:val="25"/>
        </w:numPr>
        <w:ind w:leftChars="0"/>
        <w:jc w:val="both"/>
        <w:rPr>
          <w:bCs/>
        </w:rPr>
      </w:pPr>
      <w:r>
        <w:rPr>
          <w:bCs/>
        </w:rPr>
        <w:t xml:space="preserve">For both cases, the positioning error under 20Mhz is larger than that under 100Mhz, which means the </w:t>
      </w:r>
      <w:r w:rsidR="00016C8F">
        <w:rPr>
          <w:bCs/>
        </w:rPr>
        <w:t>positioning performance is degraded when reducing the BW to 20MHz;</w:t>
      </w:r>
    </w:p>
    <w:p w14:paraId="7E183166" w14:textId="1F042EDE" w:rsidR="00016C8F" w:rsidRDefault="00016C8F" w:rsidP="0081187A">
      <w:pPr>
        <w:pStyle w:val="ListParagraph"/>
        <w:numPr>
          <w:ilvl w:val="0"/>
          <w:numId w:val="25"/>
        </w:numPr>
        <w:ind w:leftChars="0"/>
        <w:jc w:val="both"/>
        <w:rPr>
          <w:bCs/>
        </w:rPr>
      </w:pPr>
      <w:r>
        <w:rPr>
          <w:bCs/>
        </w:rPr>
        <w:t>For InF-SH</w:t>
      </w:r>
      <w:r w:rsidR="00130979">
        <w:rPr>
          <w:bCs/>
        </w:rPr>
        <w:t xml:space="preserve"> case</w:t>
      </w:r>
      <w:r>
        <w:rPr>
          <w:bCs/>
        </w:rPr>
        <w:t>, the Redcap UE with 20Mhz could achieve &lt;2m accuracy</w:t>
      </w:r>
      <w:r w:rsidR="00130979">
        <w:rPr>
          <w:bCs/>
        </w:rPr>
        <w:t xml:space="preserve"> @90%</w:t>
      </w:r>
    </w:p>
    <w:p w14:paraId="613A7E18" w14:textId="57D152E2" w:rsidR="00130979" w:rsidRDefault="00130979" w:rsidP="00130979">
      <w:pPr>
        <w:pStyle w:val="ListParagraph"/>
        <w:numPr>
          <w:ilvl w:val="0"/>
          <w:numId w:val="25"/>
        </w:numPr>
        <w:ind w:leftChars="0"/>
        <w:jc w:val="both"/>
        <w:rPr>
          <w:bCs/>
        </w:rPr>
      </w:pPr>
      <w:r>
        <w:rPr>
          <w:bCs/>
        </w:rPr>
        <w:lastRenderedPageBreak/>
        <w:t>For UMi case,</w:t>
      </w:r>
      <w:r w:rsidRPr="00130979">
        <w:rPr>
          <w:bCs/>
        </w:rPr>
        <w:t xml:space="preserve"> </w:t>
      </w:r>
      <w:r>
        <w:rPr>
          <w:bCs/>
        </w:rPr>
        <w:t>the Redcap UE with 20Mhz could achieve &lt;12m accuracy@90%</w:t>
      </w:r>
      <w:r w:rsidR="00780D2E">
        <w:rPr>
          <w:bCs/>
        </w:rPr>
        <w:t xml:space="preserve">, this could </w:t>
      </w:r>
      <w:r w:rsidR="00CE1117">
        <w:rPr>
          <w:bCs/>
        </w:rPr>
        <w:t xml:space="preserve">be </w:t>
      </w:r>
      <w:r w:rsidR="00780D2E">
        <w:rPr>
          <w:bCs/>
        </w:rPr>
        <w:t xml:space="preserve">mainly because the </w:t>
      </w:r>
      <w:r w:rsidR="00CE1117">
        <w:rPr>
          <w:bCs/>
        </w:rPr>
        <w:t xml:space="preserve">quite few </w:t>
      </w:r>
      <w:r w:rsidR="00780D2E">
        <w:rPr>
          <w:bCs/>
        </w:rPr>
        <w:t xml:space="preserve">LoS path </w:t>
      </w:r>
      <w:r w:rsidR="00CE1117">
        <w:rPr>
          <w:bCs/>
        </w:rPr>
        <w:t>in the</w:t>
      </w:r>
      <w:r w:rsidR="00780D2E">
        <w:rPr>
          <w:bCs/>
        </w:rPr>
        <w:t xml:space="preserve"> UMi case, e.g., 90% of the UE cannot have &lt;3 LoS link</w:t>
      </w:r>
      <w:r w:rsidR="00CE1117">
        <w:rPr>
          <w:bCs/>
        </w:rPr>
        <w:t xml:space="preserve"> as shown in Fig2</w:t>
      </w:r>
      <w:r w:rsidR="00780D2E">
        <w:rPr>
          <w:bCs/>
        </w:rPr>
        <w:t xml:space="preserve">; </w:t>
      </w:r>
    </w:p>
    <w:p w14:paraId="2573EFC9" w14:textId="3F827FFF" w:rsidR="00130979" w:rsidRDefault="00130979" w:rsidP="00874BEA">
      <w:pPr>
        <w:jc w:val="both"/>
        <w:rPr>
          <w:bCs/>
        </w:rPr>
      </w:pPr>
    </w:p>
    <w:p w14:paraId="0C7527B7" w14:textId="3BED7884" w:rsidR="00874BEA" w:rsidRDefault="00874BEA" w:rsidP="00874BEA">
      <w:pPr>
        <w:jc w:val="both"/>
        <w:rPr>
          <w:b/>
          <w:i/>
          <w:iCs/>
        </w:rPr>
      </w:pPr>
      <w:r w:rsidRPr="00874BEA">
        <w:rPr>
          <w:b/>
          <w:i/>
          <w:iCs/>
        </w:rPr>
        <w:t>Observation 1: the RedCap UE with 20MHz has degraded positioning accuracy compared to the case with 100MHz</w:t>
      </w:r>
      <w:r w:rsidR="00DB3580">
        <w:rPr>
          <w:b/>
          <w:i/>
          <w:iCs/>
        </w:rPr>
        <w:t xml:space="preserve"> at least for DL-TDOA method</w:t>
      </w:r>
      <w:r w:rsidRPr="00874BEA">
        <w:rPr>
          <w:b/>
          <w:i/>
          <w:iCs/>
        </w:rPr>
        <w:t>;</w:t>
      </w:r>
    </w:p>
    <w:p w14:paraId="203526C4" w14:textId="1E133E64" w:rsidR="003C4169" w:rsidRPr="00874BEA" w:rsidRDefault="003C4169" w:rsidP="00874BEA">
      <w:pPr>
        <w:jc w:val="both"/>
        <w:rPr>
          <w:b/>
          <w:i/>
          <w:iCs/>
        </w:rPr>
      </w:pPr>
      <w:r>
        <w:rPr>
          <w:b/>
          <w:i/>
          <w:iCs/>
        </w:rPr>
        <w:t xml:space="preserve">Observation 2: even with performance degradation, </w:t>
      </w:r>
      <w:r w:rsidRPr="00874BEA">
        <w:rPr>
          <w:b/>
          <w:i/>
          <w:iCs/>
        </w:rPr>
        <w:t>the RedCap UE with 20MHz</w:t>
      </w:r>
      <w:r w:rsidR="00B33893">
        <w:rPr>
          <w:b/>
          <w:i/>
          <w:iCs/>
        </w:rPr>
        <w:t xml:space="preserve"> could still reach the</w:t>
      </w:r>
      <w:r w:rsidR="00810A1A">
        <w:rPr>
          <w:b/>
          <w:i/>
          <w:iCs/>
        </w:rPr>
        <w:t xml:space="preserve"> proposed target for indoor case and close to the target for outdoor case. </w:t>
      </w:r>
    </w:p>
    <w:p w14:paraId="537AA67A" w14:textId="77777777" w:rsidR="00BA7A4B" w:rsidRDefault="00BA7A4B" w:rsidP="00EE1C79">
      <w:pPr>
        <w:pStyle w:val="B2"/>
      </w:pPr>
    </w:p>
    <w:p w14:paraId="522588A6" w14:textId="68099A8B" w:rsidR="00D9648A" w:rsidRPr="00BA7A4B" w:rsidRDefault="0030028C" w:rsidP="00EE1C79">
      <w:pPr>
        <w:pStyle w:val="B2"/>
        <w:rPr>
          <w:b/>
          <w:bCs/>
        </w:rPr>
      </w:pPr>
      <w:r w:rsidRPr="00BA7A4B">
        <w:rPr>
          <w:b/>
          <w:bCs/>
        </w:rPr>
        <w:t>Potential enhancement consideration</w:t>
      </w:r>
      <w:r w:rsidR="00BA7A4B" w:rsidRPr="00BA7A4B">
        <w:rPr>
          <w:b/>
          <w:bCs/>
        </w:rPr>
        <w:t xml:space="preserve"> </w:t>
      </w:r>
    </w:p>
    <w:p w14:paraId="44D4CC62" w14:textId="68882800" w:rsidR="005E32DD" w:rsidRDefault="0030028C" w:rsidP="00F11FC0">
      <w:pPr>
        <w:jc w:val="both"/>
        <w:rPr>
          <w:bCs/>
          <w:lang w:val="en-US"/>
        </w:rPr>
      </w:pPr>
      <w:r>
        <w:rPr>
          <w:bCs/>
          <w:lang w:val="en-US"/>
        </w:rPr>
        <w:t>During last meeting, some consideration</w:t>
      </w:r>
      <w:r w:rsidR="00E57490">
        <w:rPr>
          <w:bCs/>
          <w:lang w:val="en-US"/>
        </w:rPr>
        <w:t xml:space="preserve"> on </w:t>
      </w:r>
      <w:r w:rsidR="00DB74F7">
        <w:rPr>
          <w:bCs/>
          <w:lang w:val="en-US"/>
        </w:rPr>
        <w:t>using the FH like manner has been proposed</w:t>
      </w:r>
      <w:r w:rsidR="005E32DD">
        <w:rPr>
          <w:bCs/>
          <w:lang w:val="en-US"/>
        </w:rPr>
        <w:t xml:space="preserve">. However, </w:t>
      </w:r>
      <w:r w:rsidR="00D01446">
        <w:rPr>
          <w:bCs/>
          <w:lang w:val="en-US"/>
        </w:rPr>
        <w:t xml:space="preserve">for the redcap UE, it </w:t>
      </w:r>
      <w:r w:rsidR="0040532D">
        <w:rPr>
          <w:bCs/>
          <w:lang w:val="en-US"/>
        </w:rPr>
        <w:t xml:space="preserve">cannot jump over the different BW as operating in small sub-BW </w:t>
      </w:r>
      <w:r w:rsidR="0049025E">
        <w:rPr>
          <w:bCs/>
          <w:lang w:val="en-US"/>
        </w:rPr>
        <w:t>with</w:t>
      </w:r>
      <w:r w:rsidR="0040532D">
        <w:rPr>
          <w:bCs/>
          <w:lang w:val="en-US"/>
        </w:rPr>
        <w:t>in a larger BWP</w:t>
      </w:r>
      <w:r w:rsidR="0049025E">
        <w:rPr>
          <w:bCs/>
          <w:lang w:val="en-US"/>
        </w:rPr>
        <w:t>, and without switching time gap</w:t>
      </w:r>
      <w:r w:rsidR="0040532D">
        <w:rPr>
          <w:bCs/>
          <w:lang w:val="en-US"/>
        </w:rPr>
        <w:t xml:space="preserve">. </w:t>
      </w:r>
      <w:r w:rsidR="003F1CD8">
        <w:rPr>
          <w:bCs/>
          <w:lang w:val="en-US"/>
        </w:rPr>
        <w:t>A</w:t>
      </w:r>
      <w:r w:rsidR="0040532D">
        <w:rPr>
          <w:bCs/>
          <w:lang w:val="en-US"/>
        </w:rPr>
        <w:t>s shown in following figure</w:t>
      </w:r>
      <w:r w:rsidR="00B41223">
        <w:rPr>
          <w:bCs/>
          <w:lang w:val="en-US"/>
        </w:rPr>
        <w:t xml:space="preserve"> case (a)</w:t>
      </w:r>
      <w:r w:rsidR="0040532D">
        <w:rPr>
          <w:bCs/>
          <w:lang w:val="en-US"/>
        </w:rPr>
        <w:t>,</w:t>
      </w:r>
      <w:r w:rsidR="003F1CD8">
        <w:rPr>
          <w:bCs/>
          <w:lang w:val="en-US"/>
        </w:rPr>
        <w:t xml:space="preserve"> </w:t>
      </w:r>
      <w:r w:rsidR="00B41223">
        <w:rPr>
          <w:bCs/>
          <w:lang w:val="en-US"/>
        </w:rPr>
        <w:t>the different PRS FH part (e.g., FH</w:t>
      </w:r>
      <w:r w:rsidR="007D4F23">
        <w:rPr>
          <w:bCs/>
          <w:lang w:val="en-US"/>
        </w:rPr>
        <w:t xml:space="preserve"> </w:t>
      </w:r>
      <w:r w:rsidR="00B41223">
        <w:rPr>
          <w:bCs/>
          <w:lang w:val="en-US"/>
        </w:rPr>
        <w:t>1,</w:t>
      </w:r>
      <w:r w:rsidR="007D4F23">
        <w:rPr>
          <w:bCs/>
          <w:lang w:val="en-US"/>
        </w:rPr>
        <w:t xml:space="preserve"> </w:t>
      </w:r>
      <w:r w:rsidR="00B41223">
        <w:rPr>
          <w:bCs/>
          <w:lang w:val="en-US"/>
        </w:rPr>
        <w:t>2,</w:t>
      </w:r>
      <w:r w:rsidR="007D4F23">
        <w:rPr>
          <w:bCs/>
          <w:lang w:val="en-US"/>
        </w:rPr>
        <w:t xml:space="preserve"> </w:t>
      </w:r>
      <w:r w:rsidR="00B41223">
        <w:rPr>
          <w:bCs/>
          <w:lang w:val="en-US"/>
        </w:rPr>
        <w:t>3,</w:t>
      </w:r>
      <w:r w:rsidR="007D4F23">
        <w:rPr>
          <w:bCs/>
          <w:lang w:val="en-US"/>
        </w:rPr>
        <w:t xml:space="preserve"> </w:t>
      </w:r>
      <w:r w:rsidR="00B41223">
        <w:rPr>
          <w:bCs/>
          <w:lang w:val="en-US"/>
        </w:rPr>
        <w:t xml:space="preserve">4) should be consecutive in time domain. This could be beneficial for combine the different PRS in different OFDM symbols assuming the same/similar channel response within a limited time. Nonetheless, </w:t>
      </w:r>
      <w:r w:rsidR="001E2144">
        <w:rPr>
          <w:bCs/>
          <w:lang w:val="en-US"/>
        </w:rPr>
        <w:t xml:space="preserve">for the case (b) in which the FH part is operating based BWP, e.g., different FH part switching needs </w:t>
      </w:r>
      <w:r w:rsidR="00471282">
        <w:rPr>
          <w:bCs/>
          <w:lang w:val="en-US"/>
        </w:rPr>
        <w:t xml:space="preserve">to </w:t>
      </w:r>
      <w:r w:rsidR="001E2144">
        <w:rPr>
          <w:bCs/>
          <w:lang w:val="en-US"/>
        </w:rPr>
        <w:t xml:space="preserve">consider the TimeGap for BWP switching. </w:t>
      </w:r>
      <w:r w:rsidR="00CD6E0E">
        <w:rPr>
          <w:bCs/>
          <w:lang w:val="en-US"/>
        </w:rPr>
        <w:t xml:space="preserve">In existing NR, the TimeGap could be as large as in slot level, this is totally not desirable for positioning purpose using the different FH part.  </w:t>
      </w:r>
      <w:r w:rsidR="001E2144">
        <w:rPr>
          <w:bCs/>
          <w:lang w:val="en-US"/>
        </w:rPr>
        <w:t xml:space="preserve"> </w:t>
      </w:r>
      <w:r w:rsidR="00870A9E">
        <w:rPr>
          <w:bCs/>
          <w:lang w:val="en-US"/>
        </w:rPr>
        <w:t xml:space="preserve"> </w:t>
      </w:r>
      <w:r w:rsidR="00B41223">
        <w:rPr>
          <w:bCs/>
          <w:lang w:val="en-US"/>
        </w:rPr>
        <w:t xml:space="preserve"> </w:t>
      </w:r>
      <w:r w:rsidR="0040532D">
        <w:rPr>
          <w:bCs/>
          <w:lang w:val="en-US"/>
        </w:rPr>
        <w:t xml:space="preserve">   </w:t>
      </w:r>
      <w:r w:rsidR="00D01446">
        <w:rPr>
          <w:bCs/>
          <w:lang w:val="en-US"/>
        </w:rPr>
        <w:t xml:space="preserve">      </w:t>
      </w:r>
      <w:r w:rsidR="003064BD">
        <w:rPr>
          <w:bCs/>
          <w:lang w:val="en-US"/>
        </w:rPr>
        <w:t xml:space="preserve"> </w:t>
      </w:r>
    </w:p>
    <w:p w14:paraId="657222B8" w14:textId="704E1FB5" w:rsidR="005E32DD" w:rsidRDefault="00157F90" w:rsidP="00157F90">
      <w:pPr>
        <w:jc w:val="center"/>
        <w:rPr>
          <w:bCs/>
          <w:lang w:val="en-US"/>
        </w:rPr>
      </w:pPr>
      <w:r>
        <w:rPr>
          <w:bCs/>
          <w:noProof/>
          <w:lang w:val="en-US"/>
        </w:rPr>
        <w:drawing>
          <wp:inline distT="0" distB="0" distL="0" distR="0" wp14:anchorId="15427DAA" wp14:editId="160BB5FD">
            <wp:extent cx="5117247" cy="2401294"/>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0679" cy="2407597"/>
                    </a:xfrm>
                    <a:prstGeom prst="rect">
                      <a:avLst/>
                    </a:prstGeom>
                    <a:noFill/>
                  </pic:spPr>
                </pic:pic>
              </a:graphicData>
            </a:graphic>
          </wp:inline>
        </w:drawing>
      </w:r>
    </w:p>
    <w:p w14:paraId="67E738BA" w14:textId="028148FF" w:rsidR="00A93C81" w:rsidRDefault="00A93C81" w:rsidP="00A93C81">
      <w:pPr>
        <w:jc w:val="center"/>
        <w:rPr>
          <w:lang w:eastAsia="zh-CN"/>
        </w:rPr>
      </w:pPr>
      <w:r w:rsidRPr="00A93C81">
        <w:rPr>
          <w:lang w:eastAsia="zh-CN"/>
        </w:rPr>
        <w:t>Fig 4</w:t>
      </w:r>
      <w:r>
        <w:rPr>
          <w:lang w:eastAsia="zh-CN"/>
        </w:rPr>
        <w:t xml:space="preserve"> – </w:t>
      </w:r>
      <w:r w:rsidR="00157F90">
        <w:rPr>
          <w:lang w:eastAsia="zh-CN"/>
        </w:rPr>
        <w:t>I</w:t>
      </w:r>
      <w:r>
        <w:rPr>
          <w:lang w:eastAsia="zh-CN"/>
        </w:rPr>
        <w:t>llustration of FH based method</w:t>
      </w:r>
    </w:p>
    <w:p w14:paraId="34DA1C27" w14:textId="56DA95F4" w:rsidR="00157F90" w:rsidRPr="008D2C88" w:rsidRDefault="00CD6E0E" w:rsidP="00157F90">
      <w:pPr>
        <w:rPr>
          <w:b/>
          <w:bCs/>
          <w:i/>
          <w:iCs/>
          <w:lang w:eastAsia="zh-CN"/>
        </w:rPr>
      </w:pPr>
      <w:r w:rsidRPr="008D2C88">
        <w:rPr>
          <w:b/>
          <w:bCs/>
          <w:i/>
          <w:iCs/>
          <w:lang w:eastAsia="zh-CN"/>
        </w:rPr>
        <w:t xml:space="preserve">Proposal 2: for considering the FH-like adaption to reduced bandwidth, the </w:t>
      </w:r>
      <w:r w:rsidR="008D2C88" w:rsidRPr="008D2C88">
        <w:rPr>
          <w:b/>
          <w:bCs/>
          <w:i/>
          <w:iCs/>
          <w:lang w:eastAsia="zh-CN"/>
        </w:rPr>
        <w:t xml:space="preserve">impact of the </w:t>
      </w:r>
      <w:r w:rsidRPr="008D2C88">
        <w:rPr>
          <w:b/>
          <w:bCs/>
          <w:i/>
          <w:iCs/>
          <w:lang w:eastAsia="zh-CN"/>
        </w:rPr>
        <w:t xml:space="preserve">TimeGap between </w:t>
      </w:r>
      <w:r w:rsidR="008D2C88" w:rsidRPr="008D2C88">
        <w:rPr>
          <w:b/>
          <w:bCs/>
          <w:i/>
          <w:iCs/>
          <w:lang w:eastAsia="zh-CN"/>
        </w:rPr>
        <w:t xml:space="preserve">different FH part in different BWP should be studied. </w:t>
      </w: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0EA72D8F" w14:textId="77777777" w:rsidR="00270C4D" w:rsidRDefault="00270C4D" w:rsidP="00270C4D">
      <w:r>
        <w:t>The proposals</w:t>
      </w:r>
      <w:r w:rsidRPr="00816B5E">
        <w:t xml:space="preserve"> made in this contribution </w:t>
      </w:r>
      <w:r>
        <w:t>are</w:t>
      </w:r>
      <w:r w:rsidRPr="00816B5E">
        <w:t xml:space="preserve"> summarized below</w:t>
      </w:r>
      <w:r>
        <w:t xml:space="preserve">: </w:t>
      </w:r>
    </w:p>
    <w:p w14:paraId="1CAAD1A2" w14:textId="77777777" w:rsidR="00C82664" w:rsidRDefault="00C82664" w:rsidP="00C82664">
      <w:pPr>
        <w:jc w:val="both"/>
        <w:rPr>
          <w:b/>
          <w:i/>
          <w:iCs/>
        </w:rPr>
      </w:pPr>
      <w:r w:rsidRPr="00874BEA">
        <w:rPr>
          <w:b/>
          <w:i/>
          <w:iCs/>
        </w:rPr>
        <w:t>Observation 1: the RedCap UE with 20MHz has degraded positioning accuracy compared to the case with 100MHz</w:t>
      </w:r>
      <w:r>
        <w:rPr>
          <w:b/>
          <w:i/>
          <w:iCs/>
        </w:rPr>
        <w:t xml:space="preserve"> at least for DL-TDOA method</w:t>
      </w:r>
      <w:r w:rsidRPr="00874BEA">
        <w:rPr>
          <w:b/>
          <w:i/>
          <w:iCs/>
        </w:rPr>
        <w:t>;</w:t>
      </w:r>
    </w:p>
    <w:p w14:paraId="6038E9B9" w14:textId="77777777" w:rsidR="00C82664" w:rsidRPr="00874BEA" w:rsidRDefault="00C82664" w:rsidP="00C82664">
      <w:pPr>
        <w:jc w:val="both"/>
        <w:rPr>
          <w:b/>
          <w:i/>
          <w:iCs/>
        </w:rPr>
      </w:pPr>
      <w:r>
        <w:rPr>
          <w:b/>
          <w:i/>
          <w:iCs/>
        </w:rPr>
        <w:t xml:space="preserve">Observation 2: even with performance degradation, </w:t>
      </w:r>
      <w:r w:rsidRPr="00874BEA">
        <w:rPr>
          <w:b/>
          <w:i/>
          <w:iCs/>
        </w:rPr>
        <w:t>the RedCap UE with 20MHz</w:t>
      </w:r>
      <w:r>
        <w:rPr>
          <w:b/>
          <w:i/>
          <w:iCs/>
        </w:rPr>
        <w:t xml:space="preserve"> could still reach the proposed target for indoor case and close to the target for outdoor case. </w:t>
      </w:r>
    </w:p>
    <w:p w14:paraId="1E109D88" w14:textId="77777777" w:rsidR="00C82664" w:rsidRDefault="00C82664" w:rsidP="00C82664">
      <w:pPr>
        <w:jc w:val="both"/>
        <w:rPr>
          <w:b/>
          <w:bCs/>
          <w:i/>
          <w:iCs/>
          <w:lang w:eastAsia="zh-CN"/>
        </w:rPr>
      </w:pPr>
    </w:p>
    <w:p w14:paraId="4A902A80" w14:textId="6C3DE895" w:rsidR="00C82664" w:rsidRDefault="00C82664" w:rsidP="00C82664">
      <w:pPr>
        <w:jc w:val="both"/>
        <w:rPr>
          <w:b/>
          <w:bCs/>
          <w:i/>
          <w:iCs/>
          <w:lang w:eastAsia="zh-CN"/>
        </w:rPr>
      </w:pPr>
      <w:r>
        <w:rPr>
          <w:b/>
          <w:bCs/>
          <w:i/>
          <w:iCs/>
          <w:lang w:eastAsia="zh-CN"/>
        </w:rPr>
        <w:t>Proposal 1: using positioning accuracy requirement for commercial use cases defined in R16 as :</w:t>
      </w:r>
    </w:p>
    <w:p w14:paraId="17BB421A" w14:textId="77777777" w:rsidR="00C82664" w:rsidRPr="00790A20" w:rsidRDefault="00C82664" w:rsidP="00C82664">
      <w:pPr>
        <w:pStyle w:val="B1"/>
        <w:ind w:left="800"/>
        <w:rPr>
          <w:lang w:val="en-US"/>
        </w:rPr>
      </w:pPr>
      <w:r w:rsidRPr="00790A20">
        <w:rPr>
          <w:lang w:val="en-US"/>
        </w:rPr>
        <w:t>-</w:t>
      </w:r>
      <w:r w:rsidRPr="00790A20">
        <w:rPr>
          <w:lang w:val="en-US"/>
        </w:rPr>
        <w:tab/>
        <w:t xml:space="preserve">Horizontal positioning error &lt; 3m for </w:t>
      </w:r>
      <w:r>
        <w:rPr>
          <w:lang w:val="en-US"/>
        </w:rPr>
        <w:t>9</w:t>
      </w:r>
      <w:r w:rsidRPr="00790A20">
        <w:rPr>
          <w:lang w:val="en-US"/>
        </w:rPr>
        <w:t>0% of UEs in indoor deployment scenarios</w:t>
      </w:r>
    </w:p>
    <w:p w14:paraId="05E38B82" w14:textId="6CC359ED" w:rsidR="00C82664" w:rsidRDefault="00C82664" w:rsidP="00C82664">
      <w:pPr>
        <w:pStyle w:val="B1"/>
        <w:ind w:left="800"/>
        <w:rPr>
          <w:lang w:val="en-US"/>
        </w:rPr>
      </w:pPr>
      <w:r w:rsidRPr="00790A20">
        <w:rPr>
          <w:lang w:val="en-US"/>
        </w:rPr>
        <w:t>-</w:t>
      </w:r>
      <w:r w:rsidRPr="00790A20">
        <w:rPr>
          <w:lang w:val="en-US"/>
        </w:rPr>
        <w:tab/>
        <w:t xml:space="preserve">Horizontal positioning error &lt; 10m for </w:t>
      </w:r>
      <w:r>
        <w:rPr>
          <w:lang w:val="en-US"/>
        </w:rPr>
        <w:t>9</w:t>
      </w:r>
      <w:r w:rsidRPr="00790A20">
        <w:rPr>
          <w:lang w:val="en-US"/>
        </w:rPr>
        <w:t xml:space="preserve">0% of UEs in outdoor deployments scenarios </w:t>
      </w:r>
    </w:p>
    <w:p w14:paraId="23042364" w14:textId="77777777" w:rsidR="00C82664" w:rsidRPr="008D2C88" w:rsidRDefault="00C82664" w:rsidP="00C82664">
      <w:pPr>
        <w:rPr>
          <w:b/>
          <w:bCs/>
          <w:i/>
          <w:iCs/>
          <w:lang w:eastAsia="zh-CN"/>
        </w:rPr>
      </w:pPr>
      <w:r w:rsidRPr="008D2C88">
        <w:rPr>
          <w:b/>
          <w:bCs/>
          <w:i/>
          <w:iCs/>
          <w:lang w:eastAsia="zh-CN"/>
        </w:rPr>
        <w:lastRenderedPageBreak/>
        <w:t xml:space="preserve">Proposal 2: for considering the FH-like adaption to reduced bandwidth, the impact of the TimeGap between different FH part in different BWP should be studied. </w:t>
      </w:r>
    </w:p>
    <w:p w14:paraId="1D5DC18D" w14:textId="77777777" w:rsidR="00C82664" w:rsidRPr="00C82664" w:rsidRDefault="00C82664" w:rsidP="00C82664">
      <w:pPr>
        <w:pStyle w:val="B1"/>
        <w:ind w:left="284"/>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094DB7B2" w:rsidR="00270C4D" w:rsidRDefault="009B4A68" w:rsidP="009B4A68">
      <w:pPr>
        <w:rPr>
          <w:lang w:val="en-US" w:eastAsia="ja-JP"/>
        </w:rPr>
      </w:pPr>
      <w:r>
        <w:rPr>
          <w:lang w:val="en-US" w:eastAsia="ja-JP"/>
        </w:rPr>
        <w:t>[1]</w:t>
      </w:r>
      <w:r w:rsidR="00270C4D">
        <w:rPr>
          <w:lang w:val="en-US" w:eastAsia="ja-JP"/>
        </w:rPr>
        <w:t xml:space="preserve"> </w:t>
      </w:r>
      <w:r w:rsidR="00270C4D" w:rsidRPr="00270C4D">
        <w:rPr>
          <w:lang w:val="en-US" w:eastAsia="ja-JP"/>
        </w:rPr>
        <w:t>RP-213588</w:t>
      </w:r>
      <w:r w:rsidR="00270C4D">
        <w:rPr>
          <w:lang w:val="en-US" w:eastAsia="ja-JP"/>
        </w:rPr>
        <w:t xml:space="preserve">, </w:t>
      </w:r>
      <w:r w:rsidR="00270C4D" w:rsidRPr="00270C4D">
        <w:rPr>
          <w:lang w:val="en-US" w:eastAsia="ja-JP"/>
        </w:rPr>
        <w:t>Revised SID on Study on expanded and improved NR positioning</w:t>
      </w:r>
      <w:r w:rsidR="00270C4D">
        <w:rPr>
          <w:lang w:val="en-US" w:eastAsia="ja-JP"/>
        </w:rPr>
        <w:t xml:space="preserve">, </w:t>
      </w:r>
      <w:r w:rsidR="008F4D51" w:rsidRPr="008F4D51">
        <w:rPr>
          <w:lang w:val="en-US" w:eastAsia="ja-JP"/>
        </w:rPr>
        <w:t>Intel</w:t>
      </w:r>
    </w:p>
    <w:p w14:paraId="2E79720D" w14:textId="26932372" w:rsidR="00614D87" w:rsidRDefault="00614D87" w:rsidP="00614D87">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A</w:t>
      </w:r>
      <w:r w:rsidR="001520F3">
        <w:rPr>
          <w:lang w:val="en-US" w:eastAsia="ja-JP"/>
        </w:rPr>
        <w:t xml:space="preserve">nnex 1 – RAN1#109e agreement </w:t>
      </w:r>
    </w:p>
    <w:p w14:paraId="058CD872" w14:textId="07584A69" w:rsidR="00614D87" w:rsidRDefault="00614D87" w:rsidP="009B4A68">
      <w:pPr>
        <w:rPr>
          <w:lang w:val="en-US" w:eastAsia="ja-JP"/>
        </w:rPr>
      </w:pPr>
    </w:p>
    <w:p w14:paraId="55125C01"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3C6069CE" w14:textId="77777777" w:rsidR="00614D87" w:rsidRPr="00BC4BA4" w:rsidRDefault="00614D87" w:rsidP="00614D87">
      <w:pPr>
        <w:spacing w:after="0"/>
        <w:rPr>
          <w:rFonts w:ascii="Times" w:eastAsia="Batang" w:hAnsi="Times"/>
          <w:bCs/>
          <w:szCs w:val="24"/>
          <w:lang w:eastAsia="en-US"/>
        </w:rPr>
      </w:pPr>
      <w:r w:rsidRPr="00BC4BA4">
        <w:rPr>
          <w:rFonts w:ascii="Times" w:eastAsia="Batang" w:hAnsi="Times"/>
          <w:bCs/>
          <w:szCs w:val="24"/>
          <w:lang w:eastAsia="en-US"/>
        </w:rPr>
        <w:t>For evaluation of RedCap UE positioning performances, all RAT based positioning methods can be considered. Sources should detail the chosen method(s) when presenting performance evaluations.</w:t>
      </w:r>
    </w:p>
    <w:p w14:paraId="59C7DCB3" w14:textId="77777777" w:rsidR="00614D87" w:rsidRPr="00BC4BA4" w:rsidRDefault="00614D87" w:rsidP="00614D87">
      <w:pPr>
        <w:spacing w:after="0"/>
        <w:rPr>
          <w:rFonts w:ascii="Times" w:eastAsia="Batang" w:hAnsi="Times"/>
          <w:bCs/>
          <w:szCs w:val="24"/>
          <w:lang w:eastAsia="en-US"/>
        </w:rPr>
      </w:pPr>
    </w:p>
    <w:p w14:paraId="636AA933"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0DE9F221" w14:textId="77777777" w:rsidR="00614D87" w:rsidRPr="00BC4BA4" w:rsidRDefault="00614D87" w:rsidP="00614D87">
      <w:pPr>
        <w:spacing w:after="0"/>
        <w:rPr>
          <w:rFonts w:ascii="Times" w:eastAsia="Batang" w:hAnsi="Times"/>
          <w:bCs/>
          <w:szCs w:val="24"/>
          <w:lang w:eastAsia="en-US"/>
        </w:rPr>
      </w:pPr>
      <w:r w:rsidRPr="00BC4BA4">
        <w:rPr>
          <w:rFonts w:ascii="Times" w:eastAsia="Batang" w:hAnsi="Times"/>
          <w:bCs/>
          <w:szCs w:val="24"/>
          <w:lang w:eastAsia="en-US"/>
        </w:rPr>
        <w:t>For evaluation of positioning performance of redcap UEs, adopt the general parameters are detailed in the table below</w:t>
      </w:r>
    </w:p>
    <w:p w14:paraId="62FAA557"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 xml:space="preserve">TBD parameters are discussed separately </w:t>
      </w:r>
    </w:p>
    <w:p w14:paraId="44A5F424" w14:textId="77777777" w:rsidR="00614D87" w:rsidRPr="00BC4BA4" w:rsidRDefault="00614D87" w:rsidP="00614D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BC4BA4">
        <w:rPr>
          <w:rFonts w:ascii="Arial" w:eastAsia="Times New Roman" w:hAnsi="Arial"/>
          <w:b/>
          <w:lang w:eastAsia="en-GB"/>
        </w:rPr>
        <w:lastRenderedPageBreak/>
        <w:t xml:space="preserve"> Table 6-1: Common scenario parameters applicable for all scenarios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14D87" w:rsidRPr="00BC4BA4" w14:paraId="4F347ADA" w14:textId="77777777" w:rsidTr="005D1171">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2D93D462"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p>
        </w:tc>
        <w:tc>
          <w:tcPr>
            <w:tcW w:w="3119" w:type="dxa"/>
            <w:tcBorders>
              <w:top w:val="single" w:sz="4" w:space="0" w:color="auto"/>
              <w:left w:val="single" w:sz="4" w:space="0" w:color="auto"/>
              <w:bottom w:val="single" w:sz="4" w:space="0" w:color="auto"/>
              <w:right w:val="single" w:sz="4" w:space="0" w:color="auto"/>
            </w:tcBorders>
          </w:tcPr>
          <w:p w14:paraId="1B477C22"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r w:rsidRPr="00BC4BA4">
              <w:rPr>
                <w:rFonts w:ascii="Times" w:eastAsia="Times New Roman" w:hAnsi="Times" w:cs="Times"/>
                <w:b/>
              </w:rPr>
              <w:t>FR1 Specific Values</w:t>
            </w:r>
          </w:p>
        </w:tc>
        <w:tc>
          <w:tcPr>
            <w:tcW w:w="3969" w:type="dxa"/>
            <w:tcBorders>
              <w:top w:val="single" w:sz="4" w:space="0" w:color="auto"/>
              <w:left w:val="single" w:sz="4" w:space="0" w:color="auto"/>
              <w:bottom w:val="single" w:sz="4" w:space="0" w:color="auto"/>
              <w:right w:val="single" w:sz="4" w:space="0" w:color="auto"/>
            </w:tcBorders>
          </w:tcPr>
          <w:p w14:paraId="2071F799"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r w:rsidRPr="00BC4BA4">
              <w:rPr>
                <w:rFonts w:ascii="Times" w:eastAsia="Times New Roman" w:hAnsi="Times" w:cs="Times"/>
                <w:b/>
              </w:rPr>
              <w:t xml:space="preserve">FR2 Specific Values </w:t>
            </w:r>
          </w:p>
        </w:tc>
      </w:tr>
      <w:tr w:rsidR="00614D87" w:rsidRPr="00BC4BA4" w14:paraId="70B74499" w14:textId="77777777" w:rsidTr="005D1171">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59E7F8"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324E8B7"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00833B"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28GHz Note 1</w:t>
            </w:r>
          </w:p>
        </w:tc>
      </w:tr>
      <w:tr w:rsidR="00614D87" w:rsidRPr="00BC4BA4" w14:paraId="4947AAA8" w14:textId="77777777" w:rsidTr="005D1171">
        <w:tc>
          <w:tcPr>
            <w:tcW w:w="2268" w:type="dxa"/>
            <w:tcBorders>
              <w:top w:val="single" w:sz="4" w:space="0" w:color="auto"/>
              <w:left w:val="single" w:sz="4" w:space="0" w:color="auto"/>
              <w:bottom w:val="single" w:sz="4" w:space="0" w:color="auto"/>
              <w:right w:val="single" w:sz="4" w:space="0" w:color="auto"/>
            </w:tcBorders>
            <w:shd w:val="clear" w:color="auto" w:fill="auto"/>
          </w:tcPr>
          <w:p w14:paraId="41CF9D70"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4D7B544"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51DAE6"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TBD</w:t>
            </w:r>
          </w:p>
        </w:tc>
      </w:tr>
      <w:tr w:rsidR="00614D87" w:rsidRPr="00BC4BA4" w14:paraId="65395CB6" w14:textId="77777777" w:rsidTr="005D1171">
        <w:tc>
          <w:tcPr>
            <w:tcW w:w="2268" w:type="dxa"/>
            <w:tcBorders>
              <w:top w:val="single" w:sz="4" w:space="0" w:color="auto"/>
              <w:left w:val="single" w:sz="4" w:space="0" w:color="auto"/>
              <w:bottom w:val="single" w:sz="4" w:space="0" w:color="auto"/>
              <w:right w:val="single" w:sz="4" w:space="0" w:color="auto"/>
            </w:tcBorders>
            <w:shd w:val="clear" w:color="auto" w:fill="auto"/>
          </w:tcPr>
          <w:p w14:paraId="5D6AC7AC"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47AE6C0"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F348B6"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120kHz</w:t>
            </w:r>
          </w:p>
        </w:tc>
      </w:tr>
      <w:tr w:rsidR="00614D87" w:rsidRPr="00BC4BA4" w14:paraId="6D34A9ED" w14:textId="77777777" w:rsidTr="005D1171">
        <w:tc>
          <w:tcPr>
            <w:tcW w:w="2268" w:type="dxa"/>
            <w:tcBorders>
              <w:top w:val="single" w:sz="4" w:space="0" w:color="auto"/>
              <w:left w:val="single" w:sz="4" w:space="0" w:color="auto"/>
              <w:bottom w:val="single" w:sz="4" w:space="0" w:color="auto"/>
              <w:right w:val="single" w:sz="4" w:space="0" w:color="auto"/>
            </w:tcBorders>
            <w:shd w:val="clear" w:color="auto" w:fill="D0CECE"/>
          </w:tcPr>
          <w:p w14:paraId="64A68FDA"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r w:rsidRPr="00BC4BA4">
              <w:rPr>
                <w:rFonts w:ascii="Times" w:eastAsia="Times New Roman" w:hAnsi="Times" w:cs="Times"/>
                <w:b/>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64E980F3"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D04D38D"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p>
        </w:tc>
      </w:tr>
      <w:tr w:rsidR="00614D87" w:rsidRPr="00BC4BA4" w14:paraId="65BFCD65" w14:textId="77777777" w:rsidTr="005D1171">
        <w:tc>
          <w:tcPr>
            <w:tcW w:w="2268" w:type="dxa"/>
            <w:tcBorders>
              <w:top w:val="single" w:sz="4" w:space="0" w:color="auto"/>
              <w:left w:val="single" w:sz="4" w:space="0" w:color="auto"/>
              <w:bottom w:val="single" w:sz="4" w:space="0" w:color="auto"/>
              <w:right w:val="single" w:sz="4" w:space="0" w:color="auto"/>
            </w:tcBorders>
          </w:tcPr>
          <w:p w14:paraId="1867E3E8"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gNB noise figure, dB</w:t>
            </w:r>
          </w:p>
        </w:tc>
        <w:tc>
          <w:tcPr>
            <w:tcW w:w="3119" w:type="dxa"/>
            <w:tcBorders>
              <w:top w:val="single" w:sz="4" w:space="0" w:color="auto"/>
              <w:left w:val="single" w:sz="4" w:space="0" w:color="auto"/>
              <w:bottom w:val="single" w:sz="4" w:space="0" w:color="auto"/>
              <w:right w:val="single" w:sz="4" w:space="0" w:color="auto"/>
            </w:tcBorders>
          </w:tcPr>
          <w:p w14:paraId="649F0A07"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5dB</w:t>
            </w:r>
          </w:p>
        </w:tc>
        <w:tc>
          <w:tcPr>
            <w:tcW w:w="3969" w:type="dxa"/>
            <w:tcBorders>
              <w:top w:val="single" w:sz="4" w:space="0" w:color="auto"/>
              <w:left w:val="single" w:sz="4" w:space="0" w:color="auto"/>
              <w:bottom w:val="single" w:sz="4" w:space="0" w:color="auto"/>
              <w:right w:val="single" w:sz="4" w:space="0" w:color="auto"/>
            </w:tcBorders>
          </w:tcPr>
          <w:p w14:paraId="4450AB13"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7dB</w:t>
            </w:r>
          </w:p>
        </w:tc>
      </w:tr>
      <w:tr w:rsidR="00614D87" w:rsidRPr="00BC4BA4" w14:paraId="45A1316A" w14:textId="77777777" w:rsidTr="005D1171">
        <w:tc>
          <w:tcPr>
            <w:tcW w:w="2268" w:type="dxa"/>
            <w:tcBorders>
              <w:top w:val="single" w:sz="4" w:space="0" w:color="auto"/>
              <w:left w:val="single" w:sz="4" w:space="0" w:color="auto"/>
              <w:bottom w:val="single" w:sz="4" w:space="0" w:color="auto"/>
              <w:right w:val="single" w:sz="4" w:space="0" w:color="auto"/>
            </w:tcBorders>
            <w:shd w:val="clear" w:color="auto" w:fill="D0CECE"/>
          </w:tcPr>
          <w:p w14:paraId="0A377F33"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r w:rsidRPr="00BC4BA4">
              <w:rPr>
                <w:rFonts w:ascii="Times" w:eastAsia="Times New Roman" w:hAnsi="Times" w:cs="Times"/>
                <w: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0E178366"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718988D" w14:textId="77777777" w:rsidR="00614D87" w:rsidRPr="00BC4BA4" w:rsidRDefault="00614D87" w:rsidP="005D1171">
            <w:pPr>
              <w:keepNext/>
              <w:keepLines/>
              <w:overflowPunct w:val="0"/>
              <w:autoSpaceDE w:val="0"/>
              <w:autoSpaceDN w:val="0"/>
              <w:adjustRightInd w:val="0"/>
              <w:spacing w:after="0"/>
              <w:jc w:val="center"/>
              <w:textAlignment w:val="baseline"/>
              <w:rPr>
                <w:rFonts w:ascii="Times" w:eastAsia="Times New Roman" w:hAnsi="Times" w:cs="Times"/>
                <w:b/>
              </w:rPr>
            </w:pPr>
          </w:p>
        </w:tc>
      </w:tr>
      <w:tr w:rsidR="00614D87" w:rsidRPr="00BC4BA4" w14:paraId="2CA7ECCB" w14:textId="77777777" w:rsidTr="005D1171">
        <w:tc>
          <w:tcPr>
            <w:tcW w:w="2268" w:type="dxa"/>
            <w:tcBorders>
              <w:top w:val="single" w:sz="4" w:space="0" w:color="auto"/>
              <w:left w:val="single" w:sz="4" w:space="0" w:color="auto"/>
              <w:bottom w:val="single" w:sz="4" w:space="0" w:color="auto"/>
              <w:right w:val="single" w:sz="4" w:space="0" w:color="auto"/>
            </w:tcBorders>
            <w:vAlign w:val="center"/>
          </w:tcPr>
          <w:p w14:paraId="53F18154"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2FB5AD7"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9dB – Note 1</w:t>
            </w:r>
          </w:p>
        </w:tc>
        <w:tc>
          <w:tcPr>
            <w:tcW w:w="3969" w:type="dxa"/>
            <w:tcBorders>
              <w:top w:val="single" w:sz="4" w:space="0" w:color="auto"/>
              <w:left w:val="single" w:sz="4" w:space="0" w:color="auto"/>
              <w:bottom w:val="single" w:sz="4" w:space="0" w:color="auto"/>
              <w:right w:val="single" w:sz="4" w:space="0" w:color="auto"/>
            </w:tcBorders>
          </w:tcPr>
          <w:p w14:paraId="2FD8D674"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13dB – Note 1</w:t>
            </w:r>
          </w:p>
        </w:tc>
      </w:tr>
      <w:tr w:rsidR="00614D87" w:rsidRPr="00BC4BA4" w14:paraId="6DBECDD8" w14:textId="77777777" w:rsidTr="005D1171">
        <w:tc>
          <w:tcPr>
            <w:tcW w:w="2268" w:type="dxa"/>
            <w:tcBorders>
              <w:top w:val="single" w:sz="4" w:space="0" w:color="auto"/>
              <w:left w:val="single" w:sz="4" w:space="0" w:color="auto"/>
              <w:bottom w:val="single" w:sz="4" w:space="0" w:color="auto"/>
              <w:right w:val="single" w:sz="4" w:space="0" w:color="auto"/>
            </w:tcBorders>
          </w:tcPr>
          <w:p w14:paraId="4133FA9E"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UE max. TX power, dBm</w:t>
            </w:r>
          </w:p>
        </w:tc>
        <w:tc>
          <w:tcPr>
            <w:tcW w:w="3119" w:type="dxa"/>
            <w:tcBorders>
              <w:top w:val="single" w:sz="4" w:space="0" w:color="auto"/>
              <w:left w:val="single" w:sz="4" w:space="0" w:color="auto"/>
              <w:bottom w:val="single" w:sz="4" w:space="0" w:color="auto"/>
              <w:right w:val="single" w:sz="4" w:space="0" w:color="auto"/>
            </w:tcBorders>
          </w:tcPr>
          <w:p w14:paraId="02225532"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23dBm – Note 1</w:t>
            </w:r>
          </w:p>
        </w:tc>
        <w:tc>
          <w:tcPr>
            <w:tcW w:w="3969" w:type="dxa"/>
            <w:tcBorders>
              <w:top w:val="single" w:sz="4" w:space="0" w:color="auto"/>
              <w:left w:val="single" w:sz="4" w:space="0" w:color="auto"/>
              <w:bottom w:val="single" w:sz="4" w:space="0" w:color="auto"/>
              <w:right w:val="single" w:sz="4" w:space="0" w:color="auto"/>
            </w:tcBorders>
          </w:tcPr>
          <w:p w14:paraId="7A2B11D0"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23dBm – Note 1</w:t>
            </w:r>
          </w:p>
          <w:p w14:paraId="615750AC"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EIRP should not exceed 43 dBm.</w:t>
            </w:r>
          </w:p>
        </w:tc>
      </w:tr>
      <w:tr w:rsidR="00614D87" w:rsidRPr="00BC4BA4" w14:paraId="215F1ED9" w14:textId="77777777" w:rsidTr="005D1171">
        <w:tc>
          <w:tcPr>
            <w:tcW w:w="2268" w:type="dxa"/>
            <w:tcBorders>
              <w:top w:val="single" w:sz="4" w:space="0" w:color="auto"/>
              <w:left w:val="single" w:sz="4" w:space="0" w:color="auto"/>
              <w:bottom w:val="single" w:sz="4" w:space="0" w:color="auto"/>
              <w:right w:val="single" w:sz="4" w:space="0" w:color="auto"/>
            </w:tcBorders>
          </w:tcPr>
          <w:p w14:paraId="4BEBBEDF"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E063DF7"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Omni, 0dBi</w:t>
            </w:r>
          </w:p>
        </w:tc>
        <w:tc>
          <w:tcPr>
            <w:tcW w:w="3969" w:type="dxa"/>
            <w:tcBorders>
              <w:top w:val="single" w:sz="4" w:space="0" w:color="auto"/>
              <w:left w:val="single" w:sz="4" w:space="0" w:color="auto"/>
              <w:bottom w:val="single" w:sz="4" w:space="0" w:color="auto"/>
              <w:right w:val="single" w:sz="4" w:space="0" w:color="auto"/>
            </w:tcBorders>
          </w:tcPr>
          <w:p w14:paraId="4083F51D"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Antenna model according to Table 6.1.1-2 in TR 38.855</w:t>
            </w:r>
          </w:p>
        </w:tc>
      </w:tr>
      <w:tr w:rsidR="00614D87" w:rsidRPr="00BC4BA4" w14:paraId="2D9E64EB" w14:textId="77777777" w:rsidTr="005D1171">
        <w:tc>
          <w:tcPr>
            <w:tcW w:w="2268" w:type="dxa"/>
            <w:tcBorders>
              <w:top w:val="single" w:sz="4" w:space="0" w:color="auto"/>
              <w:left w:val="single" w:sz="4" w:space="0" w:color="auto"/>
              <w:bottom w:val="single" w:sz="4" w:space="0" w:color="auto"/>
              <w:right w:val="single" w:sz="4" w:space="0" w:color="auto"/>
            </w:tcBorders>
          </w:tcPr>
          <w:p w14:paraId="592F1EFB"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FC46D34"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Explicit simulation of all links, individual parameters estimation is applied. Companies to provide description of applied algorithms for estimation of signal location parameters.</w:t>
            </w:r>
          </w:p>
        </w:tc>
      </w:tr>
      <w:tr w:rsidR="00614D87" w:rsidRPr="00BC4BA4" w14:paraId="3479ADCE" w14:textId="77777777" w:rsidTr="005D1171">
        <w:trPr>
          <w:trHeight w:val="1272"/>
        </w:trPr>
        <w:tc>
          <w:tcPr>
            <w:tcW w:w="2268" w:type="dxa"/>
            <w:tcBorders>
              <w:top w:val="single" w:sz="4" w:space="0" w:color="auto"/>
              <w:left w:val="single" w:sz="4" w:space="0" w:color="auto"/>
              <w:bottom w:val="single" w:sz="4" w:space="0" w:color="auto"/>
              <w:right w:val="single" w:sz="4" w:space="0" w:color="auto"/>
            </w:tcBorders>
          </w:tcPr>
          <w:p w14:paraId="30925D1E"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A0B2841"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19143615"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That is, the range of timing errors is [-T2, T2]</w:t>
            </w:r>
          </w:p>
          <w:p w14:paraId="376B8FD5"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T1: 0ns (perfectly synchronized), 50ns (Optional)</w:t>
            </w:r>
          </w:p>
        </w:tc>
      </w:tr>
      <w:tr w:rsidR="00614D87" w:rsidRPr="00BC4BA4" w14:paraId="33628FBA" w14:textId="77777777" w:rsidTr="005D1171">
        <w:tc>
          <w:tcPr>
            <w:tcW w:w="2268" w:type="dxa"/>
            <w:tcBorders>
              <w:top w:val="single" w:sz="4" w:space="0" w:color="auto"/>
              <w:left w:val="single" w:sz="4" w:space="0" w:color="auto"/>
              <w:bottom w:val="single" w:sz="4" w:space="0" w:color="auto"/>
              <w:right w:val="single" w:sz="4" w:space="0" w:color="auto"/>
            </w:tcBorders>
          </w:tcPr>
          <w:p w14:paraId="3B0D7FFE"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color w:val="00000A"/>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0FF40A0B" w14:textId="77777777" w:rsidR="00614D87" w:rsidRPr="00BC4BA4" w:rsidRDefault="00614D87" w:rsidP="005D1171">
            <w:pPr>
              <w:keepNext/>
              <w:keepLines/>
              <w:spacing w:after="0"/>
              <w:rPr>
                <w:rFonts w:ascii="Times" w:eastAsia="MS Mincho" w:hAnsi="Times" w:cs="Times"/>
              </w:rPr>
            </w:pPr>
            <w:r w:rsidRPr="00BC4BA4">
              <w:rPr>
                <w:rFonts w:ascii="Times" w:eastAsia="MS Mincho" w:hAnsi="Times" w:cs="Times"/>
              </w:rPr>
              <w:t>(Optional) The UE/gNB RX and TX timing error, in FR1/FR2, can be modeled as a truncated Gaussian distribution with zero mean and standard deviation of T1 ns, with truncation of the distribution to the [-T2, T2] range, and with T2=2*T1:</w:t>
            </w:r>
          </w:p>
          <w:p w14:paraId="20320883" w14:textId="77777777" w:rsidR="00614D87" w:rsidRPr="00BC4BA4" w:rsidRDefault="00614D87" w:rsidP="005D1171">
            <w:pPr>
              <w:spacing w:after="0"/>
              <w:ind w:left="568" w:hanging="284"/>
              <w:rPr>
                <w:rFonts w:ascii="Times" w:eastAsia="MS Mincho" w:hAnsi="Times" w:cs="Times"/>
              </w:rPr>
            </w:pPr>
            <w:r w:rsidRPr="00BC4BA4">
              <w:rPr>
                <w:rFonts w:ascii="Times" w:eastAsia="MS Mincho" w:hAnsi="Times" w:cs="Times"/>
              </w:rPr>
              <w:t>-</w:t>
            </w:r>
            <w:r w:rsidRPr="00BC4BA4">
              <w:rPr>
                <w:rFonts w:ascii="Times" w:eastAsia="MS Mincho" w:hAnsi="Times" w:cs="Times"/>
              </w:rPr>
              <w:tab/>
              <w:t>T1: X ns for gNB and Y ns for UE</w:t>
            </w:r>
          </w:p>
          <w:p w14:paraId="3A7D4C20" w14:textId="77777777" w:rsidR="00614D87" w:rsidRPr="00BC4BA4" w:rsidRDefault="00614D87" w:rsidP="005D1171">
            <w:pPr>
              <w:spacing w:after="0"/>
              <w:ind w:left="568" w:hanging="284"/>
              <w:rPr>
                <w:rFonts w:ascii="Times" w:eastAsia="MS Mincho" w:hAnsi="Times" w:cs="Times"/>
              </w:rPr>
            </w:pPr>
            <w:r w:rsidRPr="00BC4BA4">
              <w:rPr>
                <w:rFonts w:ascii="Times" w:eastAsia="MS Mincho" w:hAnsi="Times" w:cs="Times"/>
              </w:rPr>
              <w:t>-</w:t>
            </w:r>
            <w:r w:rsidRPr="00BC4BA4">
              <w:rPr>
                <w:rFonts w:ascii="Times" w:eastAsia="MS Mincho" w:hAnsi="Times" w:cs="Times"/>
              </w:rPr>
              <w:tab/>
              <w:t xml:space="preserve">X and Y are up to sources  </w:t>
            </w:r>
          </w:p>
          <w:p w14:paraId="73DE4CDA" w14:textId="77777777" w:rsidR="00614D87" w:rsidRPr="00BC4BA4" w:rsidRDefault="00614D87" w:rsidP="005D1171">
            <w:pPr>
              <w:spacing w:after="0"/>
              <w:ind w:left="568" w:hanging="284"/>
              <w:rPr>
                <w:rFonts w:ascii="Times" w:eastAsia="MS Mincho" w:hAnsi="Times" w:cs="Times"/>
              </w:rPr>
            </w:pPr>
            <w:r w:rsidRPr="00BC4BA4">
              <w:rPr>
                <w:rFonts w:ascii="Times" w:eastAsia="MS Mincho" w:hAnsi="Times" w:cs="Times"/>
                <w:lang w:eastAsia="ja-JP"/>
              </w:rPr>
              <w:t>-</w:t>
            </w:r>
            <w:r w:rsidRPr="00BC4BA4">
              <w:rPr>
                <w:rFonts w:ascii="Times" w:eastAsia="MS Mincho" w:hAnsi="Times" w:cs="Times"/>
                <w:lang w:eastAsia="ja-JP"/>
              </w:rPr>
              <w:tab/>
              <w:t>Note: RX and TX timing errors are generated per panel independently</w:t>
            </w:r>
          </w:p>
          <w:p w14:paraId="3237303F" w14:textId="77777777" w:rsidR="00614D87" w:rsidRPr="00BC4BA4" w:rsidRDefault="00614D87" w:rsidP="005D1171">
            <w:pPr>
              <w:keepNext/>
              <w:keepLines/>
              <w:spacing w:after="0"/>
              <w:rPr>
                <w:rFonts w:ascii="Times" w:eastAsia="MS Mincho" w:hAnsi="Times" w:cs="Times"/>
                <w:lang w:eastAsia="en-US"/>
              </w:rPr>
            </w:pPr>
          </w:p>
          <w:p w14:paraId="0A42ADD7" w14:textId="77777777" w:rsidR="00614D87" w:rsidRPr="00BC4BA4" w:rsidRDefault="00614D87" w:rsidP="005D1171">
            <w:pPr>
              <w:keepNext/>
              <w:keepLines/>
              <w:spacing w:after="0"/>
              <w:rPr>
                <w:rFonts w:ascii="Times" w:eastAsia="MS Mincho" w:hAnsi="Times" w:cs="Times"/>
                <w:lang w:eastAsia="en-US"/>
              </w:rPr>
            </w:pPr>
            <w:r w:rsidRPr="00BC4BA4">
              <w:rPr>
                <w:rFonts w:ascii="Times" w:eastAsia="MS Mincho" w:hAnsi="Times" w:cs="Times"/>
                <w:lang w:eastAsia="en-US"/>
              </w:rPr>
              <w:t xml:space="preserve">Apply the timing errors as follows: </w:t>
            </w:r>
          </w:p>
          <w:p w14:paraId="3B13D97D" w14:textId="77777777" w:rsidR="00614D87" w:rsidRPr="00BC4BA4" w:rsidRDefault="00614D87" w:rsidP="005D1171">
            <w:pPr>
              <w:spacing w:after="0"/>
              <w:ind w:left="568" w:hanging="284"/>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 xml:space="preserve">For each UE drop, </w:t>
            </w:r>
          </w:p>
          <w:p w14:paraId="038B55B9" w14:textId="77777777" w:rsidR="00614D87" w:rsidRPr="00BC4BA4" w:rsidRDefault="00614D87" w:rsidP="005D1171">
            <w:pPr>
              <w:spacing w:after="0"/>
              <w:ind w:left="851" w:hanging="284"/>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For each panel (in case of multiple panels)</w:t>
            </w:r>
          </w:p>
          <w:p w14:paraId="13644E5C" w14:textId="77777777" w:rsidR="00614D87" w:rsidRPr="00BC4BA4" w:rsidRDefault="00614D87" w:rsidP="005D1171">
            <w:pPr>
              <w:spacing w:after="0"/>
              <w:ind w:left="1135" w:hanging="284"/>
              <w:rPr>
                <w:rFonts w:ascii="Times" w:eastAsia="Times New Roman" w:hAnsi="Times" w:cs="Times"/>
                <w:lang w:eastAsia="en-US"/>
              </w:rPr>
            </w:pPr>
            <w:r w:rsidRPr="00BC4BA4">
              <w:rPr>
                <w:rFonts w:ascii="Times" w:eastAsia="Times New Roman" w:hAnsi="Times" w:cs="Times"/>
                <w:lang w:eastAsia="en-US"/>
              </w:rPr>
              <w:t>-</w:t>
            </w:r>
            <w:r w:rsidRPr="00BC4BA4">
              <w:rPr>
                <w:rFonts w:ascii="Times" w:eastAsia="Times New Roman" w:hAnsi="Times" w:cs="Times"/>
                <w:lang w:eastAsia="en-US"/>
              </w:rPr>
              <w:tab/>
              <w:t xml:space="preserve">Draw a random sample for the Tx error according to [-2*Y,2*Y] and another random sample for the Rx error according to the same [-2*Y,2*Y] distribution. </w:t>
            </w:r>
          </w:p>
          <w:p w14:paraId="0A1EE316" w14:textId="77777777" w:rsidR="00614D87" w:rsidRPr="00BC4BA4" w:rsidRDefault="00614D87" w:rsidP="005D1171">
            <w:pPr>
              <w:spacing w:after="0"/>
              <w:ind w:left="568" w:hanging="284"/>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 xml:space="preserve">For each gNB </w:t>
            </w:r>
          </w:p>
          <w:p w14:paraId="5DFA774A" w14:textId="77777777" w:rsidR="00614D87" w:rsidRPr="00BC4BA4" w:rsidRDefault="00614D87" w:rsidP="005D1171">
            <w:pPr>
              <w:spacing w:after="0"/>
              <w:ind w:left="851" w:hanging="284"/>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For each panel (in case of multiple panels)</w:t>
            </w:r>
          </w:p>
          <w:p w14:paraId="6CBF49D7" w14:textId="77777777" w:rsidR="00614D87" w:rsidRPr="00BC4BA4" w:rsidRDefault="00614D87" w:rsidP="005D1171">
            <w:pPr>
              <w:spacing w:after="0"/>
              <w:ind w:left="1135" w:hanging="284"/>
              <w:rPr>
                <w:rFonts w:ascii="Times" w:eastAsia="Times New Roman" w:hAnsi="Times" w:cs="Times"/>
                <w:lang w:eastAsia="en-US"/>
              </w:rPr>
            </w:pPr>
            <w:r w:rsidRPr="00BC4BA4">
              <w:rPr>
                <w:rFonts w:ascii="Times" w:eastAsia="Times New Roman" w:hAnsi="Times" w:cs="Times"/>
                <w:lang w:eastAsia="en-US"/>
              </w:rPr>
              <w:t>-</w:t>
            </w:r>
            <w:r w:rsidRPr="00BC4BA4">
              <w:rPr>
                <w:rFonts w:ascii="Times" w:eastAsia="Times New Roman" w:hAnsi="Times" w:cs="Times"/>
                <w:lang w:eastAsia="en-US"/>
              </w:rPr>
              <w:tab/>
              <w:t xml:space="preserve">Draw a random sample for the Tx error according to [-2*X,2*X] and another random sample for the Rx error according to the same [-2*X,2*X] distribution. </w:t>
            </w:r>
          </w:p>
          <w:p w14:paraId="0180B5E5" w14:textId="77777777" w:rsidR="00614D87" w:rsidRPr="00BC4BA4" w:rsidRDefault="00614D87" w:rsidP="005D1171">
            <w:pPr>
              <w:spacing w:after="0"/>
              <w:ind w:left="568" w:hanging="284"/>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Any additional Time varying aspects of the timing errors, if simulated, can be left up to each company to report.</w:t>
            </w:r>
          </w:p>
          <w:p w14:paraId="41CEBE2D" w14:textId="77777777" w:rsidR="00614D87" w:rsidRPr="00BC4BA4" w:rsidRDefault="00614D87" w:rsidP="005D1171">
            <w:pPr>
              <w:spacing w:after="0"/>
              <w:ind w:left="568" w:hanging="284"/>
              <w:rPr>
                <w:rFonts w:ascii="Times" w:eastAsia="MS Mincho" w:hAnsi="Times" w:cs="Times"/>
                <w:lang w:eastAsia="en-US"/>
              </w:rPr>
            </w:pPr>
            <w:r w:rsidRPr="00BC4BA4">
              <w:rPr>
                <w:rFonts w:ascii="Times" w:eastAsia="MS Mincho" w:hAnsi="Times" w:cs="Times"/>
                <w:lang w:eastAsia="en-US"/>
              </w:rPr>
              <w:t>-</w:t>
            </w:r>
            <w:r w:rsidRPr="00BC4BA4">
              <w:rPr>
                <w:rFonts w:ascii="Times" w:eastAsia="MS Mincho" w:hAnsi="Times" w:cs="Times"/>
                <w:lang w:eastAsia="en-US"/>
              </w:rPr>
              <w:tab/>
              <w:t>For UE evaluation assumptions in FR2, it is assumed that the UE can receive or transmit at most from one panel at a time with a panel activation delay of 0ms.</w:t>
            </w:r>
          </w:p>
        </w:tc>
      </w:tr>
      <w:tr w:rsidR="00614D87" w:rsidRPr="00BC4BA4" w14:paraId="6FCCA4AC" w14:textId="77777777" w:rsidTr="005D1171">
        <w:tc>
          <w:tcPr>
            <w:tcW w:w="9356" w:type="dxa"/>
            <w:gridSpan w:val="3"/>
            <w:tcBorders>
              <w:top w:val="single" w:sz="4" w:space="0" w:color="auto"/>
              <w:left w:val="single" w:sz="4" w:space="0" w:color="auto"/>
              <w:bottom w:val="single" w:sz="4" w:space="0" w:color="auto"/>
              <w:right w:val="single" w:sz="4" w:space="0" w:color="auto"/>
            </w:tcBorders>
          </w:tcPr>
          <w:p w14:paraId="6730AD88" w14:textId="77777777" w:rsidR="00614D87" w:rsidRPr="00BC4BA4" w:rsidRDefault="00614D87" w:rsidP="005D1171">
            <w:pPr>
              <w:keepNext/>
              <w:spacing w:after="0"/>
              <w:ind w:left="851" w:hanging="851"/>
              <w:rPr>
                <w:rFonts w:ascii="Times" w:hAnsi="Times" w:cs="Times"/>
                <w:lang w:eastAsia="en-US"/>
              </w:rPr>
            </w:pPr>
            <w:r w:rsidRPr="00BC4BA4">
              <w:rPr>
                <w:rFonts w:ascii="Times" w:hAnsi="Times" w:cs="Times"/>
                <w:lang w:eastAsia="en-US"/>
              </w:rPr>
              <w:t>Note 1:</w:t>
            </w:r>
            <w:r w:rsidRPr="00BC4BA4">
              <w:rPr>
                <w:rFonts w:ascii="Times" w:hAnsi="Times" w:cs="Times"/>
              </w:rPr>
              <w:t xml:space="preserve"> </w:t>
            </w:r>
            <w:r w:rsidRPr="00BC4BA4">
              <w:rPr>
                <w:rFonts w:ascii="Times" w:hAnsi="Times" w:cs="Times"/>
              </w:rPr>
              <w:tab/>
            </w:r>
            <w:r w:rsidRPr="00BC4BA4">
              <w:rPr>
                <w:rFonts w:ascii="Times" w:hAnsi="Times" w:cs="Times"/>
                <w:lang w:eastAsia="en-US"/>
              </w:rPr>
              <w:t>According to TR 38.802</w:t>
            </w:r>
          </w:p>
          <w:p w14:paraId="517E27E0" w14:textId="77777777" w:rsidR="00614D87" w:rsidRPr="00BC4BA4" w:rsidRDefault="00614D87" w:rsidP="005D1171">
            <w:pPr>
              <w:keepNext/>
              <w:spacing w:after="0"/>
              <w:ind w:left="851" w:hanging="851"/>
              <w:rPr>
                <w:rFonts w:ascii="Times" w:hAnsi="Times" w:cs="Times"/>
                <w:lang w:eastAsia="en-US"/>
              </w:rPr>
            </w:pPr>
            <w:r w:rsidRPr="00BC4BA4">
              <w:rPr>
                <w:rFonts w:ascii="Times" w:hAnsi="Times" w:cs="Times"/>
                <w:lang w:eastAsia="en-US"/>
              </w:rPr>
              <w:t>Note 2:</w:t>
            </w:r>
            <w:r w:rsidRPr="00BC4BA4">
              <w:rPr>
                <w:rFonts w:ascii="Times" w:hAnsi="Times" w:cs="Times"/>
              </w:rPr>
              <w:t xml:space="preserve"> </w:t>
            </w:r>
            <w:r w:rsidRPr="00BC4BA4">
              <w:rPr>
                <w:rFonts w:ascii="Times" w:hAnsi="Times" w:cs="Times"/>
              </w:rPr>
              <w:tab/>
            </w:r>
            <w:r w:rsidRPr="00BC4BA4">
              <w:rPr>
                <w:rFonts w:ascii="Times" w:hAnsi="Times" w:cs="Times"/>
                <w:lang w:eastAsia="en-US"/>
              </w:rPr>
              <w:t>According to TR 38.901</w:t>
            </w:r>
          </w:p>
        </w:tc>
      </w:tr>
    </w:tbl>
    <w:p w14:paraId="18D654B2" w14:textId="77777777" w:rsidR="00614D87" w:rsidRPr="00BC4BA4" w:rsidRDefault="00614D87" w:rsidP="00614D87">
      <w:pPr>
        <w:spacing w:after="0"/>
        <w:rPr>
          <w:rFonts w:ascii="Times" w:eastAsia="Batang" w:hAnsi="Times"/>
          <w:szCs w:val="24"/>
          <w:lang w:eastAsia="en-US"/>
        </w:rPr>
      </w:pPr>
    </w:p>
    <w:p w14:paraId="717BEE07"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3A6779AE" w14:textId="77777777" w:rsidR="00614D87" w:rsidRPr="00BC4BA4" w:rsidRDefault="00614D87" w:rsidP="00614D87">
      <w:pPr>
        <w:spacing w:after="0"/>
        <w:rPr>
          <w:rFonts w:ascii="Times" w:eastAsia="Batang" w:hAnsi="Times"/>
          <w:bCs/>
          <w:szCs w:val="24"/>
          <w:lang w:eastAsia="en-US"/>
        </w:rPr>
      </w:pPr>
      <w:r w:rsidRPr="00BC4BA4">
        <w:rPr>
          <w:rFonts w:ascii="Times" w:eastAsia="Batang" w:hAnsi="Times"/>
          <w:bCs/>
          <w:szCs w:val="24"/>
          <w:lang w:eastAsia="en-US"/>
        </w:rPr>
        <w:t>For the evaluation of RedCap positioning, the following bandwidth can be evaluated:</w:t>
      </w:r>
    </w:p>
    <w:p w14:paraId="2EB3DADC"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FR1: 20MHz baseline, 5MHz optional</w:t>
      </w:r>
    </w:p>
    <w:p w14:paraId="44DFEACF"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FR2: 100MHz</w:t>
      </w:r>
    </w:p>
    <w:p w14:paraId="5D3FEC93" w14:textId="77777777" w:rsidR="00614D87" w:rsidRPr="00BC4BA4" w:rsidRDefault="00614D87" w:rsidP="00614D87">
      <w:pPr>
        <w:spacing w:after="0"/>
        <w:rPr>
          <w:rFonts w:ascii="Times" w:eastAsia="Batang" w:hAnsi="Times"/>
          <w:bCs/>
          <w:szCs w:val="24"/>
          <w:lang w:eastAsia="en-US"/>
        </w:rPr>
      </w:pPr>
    </w:p>
    <w:p w14:paraId="7863BA63"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24F252E4" w14:textId="77777777" w:rsidR="00614D87" w:rsidRPr="00BC4BA4" w:rsidRDefault="00614D87" w:rsidP="00614D87">
      <w:pPr>
        <w:spacing w:after="0"/>
        <w:rPr>
          <w:rFonts w:ascii="Times" w:eastAsia="Batang" w:hAnsi="Times"/>
          <w:bCs/>
          <w:szCs w:val="24"/>
          <w:lang w:eastAsia="en-US"/>
        </w:rPr>
      </w:pPr>
      <w:r w:rsidRPr="00BC4BA4">
        <w:rPr>
          <w:rFonts w:ascii="Times" w:eastAsia="Batang" w:hAnsi="Times"/>
          <w:bCs/>
          <w:szCs w:val="24"/>
          <w:lang w:eastAsia="en-US"/>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614D87" w:rsidRPr="00BC4BA4" w14:paraId="1DE7C9F4" w14:textId="77777777" w:rsidTr="005D1171">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7F62B018" w14:textId="77777777" w:rsidR="00614D87" w:rsidRPr="00BC4BA4" w:rsidRDefault="00614D87" w:rsidP="005D1171">
            <w:pPr>
              <w:keepNext/>
              <w:keepLines/>
              <w:overflowPunct w:val="0"/>
              <w:autoSpaceDE w:val="0"/>
              <w:autoSpaceDN w:val="0"/>
              <w:adjustRightInd w:val="0"/>
              <w:spacing w:after="0" w:line="254" w:lineRule="auto"/>
              <w:jc w:val="center"/>
              <w:textAlignment w:val="baseline"/>
              <w:rPr>
                <w:rFonts w:ascii="Times" w:eastAsia="Times New Roman" w:hAnsi="Times" w:cs="Times"/>
                <w:b/>
              </w:rPr>
            </w:pPr>
          </w:p>
        </w:tc>
        <w:tc>
          <w:tcPr>
            <w:tcW w:w="3121" w:type="dxa"/>
            <w:tcBorders>
              <w:top w:val="single" w:sz="4" w:space="0" w:color="auto"/>
              <w:left w:val="single" w:sz="4" w:space="0" w:color="auto"/>
              <w:bottom w:val="single" w:sz="4" w:space="0" w:color="auto"/>
              <w:right w:val="single" w:sz="4" w:space="0" w:color="auto"/>
            </w:tcBorders>
            <w:hideMark/>
          </w:tcPr>
          <w:p w14:paraId="080A7C90" w14:textId="77777777" w:rsidR="00614D87" w:rsidRPr="00BC4BA4" w:rsidRDefault="00614D87" w:rsidP="005D1171">
            <w:pPr>
              <w:keepNext/>
              <w:keepLines/>
              <w:overflowPunct w:val="0"/>
              <w:autoSpaceDE w:val="0"/>
              <w:autoSpaceDN w:val="0"/>
              <w:adjustRightInd w:val="0"/>
              <w:spacing w:after="0" w:line="254" w:lineRule="auto"/>
              <w:jc w:val="center"/>
              <w:textAlignment w:val="baseline"/>
              <w:rPr>
                <w:rFonts w:ascii="Times" w:eastAsia="Times New Roman" w:hAnsi="Times" w:cs="Times"/>
                <w:b/>
              </w:rPr>
            </w:pPr>
            <w:r w:rsidRPr="00BC4BA4">
              <w:rPr>
                <w:rFonts w:ascii="Times" w:eastAsia="Times New Roman" w:hAnsi="Times" w:cs="Times"/>
                <w:b/>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15594CE6" w14:textId="77777777" w:rsidR="00614D87" w:rsidRPr="00BC4BA4" w:rsidRDefault="00614D87" w:rsidP="005D1171">
            <w:pPr>
              <w:keepNext/>
              <w:keepLines/>
              <w:overflowPunct w:val="0"/>
              <w:autoSpaceDE w:val="0"/>
              <w:autoSpaceDN w:val="0"/>
              <w:adjustRightInd w:val="0"/>
              <w:spacing w:after="0" w:line="254" w:lineRule="auto"/>
              <w:jc w:val="center"/>
              <w:textAlignment w:val="baseline"/>
              <w:rPr>
                <w:rFonts w:ascii="Times" w:eastAsia="Times New Roman" w:hAnsi="Times" w:cs="Times"/>
                <w:b/>
              </w:rPr>
            </w:pPr>
            <w:r w:rsidRPr="00BC4BA4">
              <w:rPr>
                <w:rFonts w:ascii="Times" w:eastAsia="Times New Roman" w:hAnsi="Times" w:cs="Times"/>
                <w:b/>
              </w:rPr>
              <w:t xml:space="preserve">FR2 Specific Values </w:t>
            </w:r>
          </w:p>
        </w:tc>
      </w:tr>
      <w:tr w:rsidR="00614D87" w:rsidRPr="00BC4BA4" w14:paraId="7322D39E" w14:textId="77777777" w:rsidTr="005D1171">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603B6A88" w14:textId="77777777" w:rsidR="00614D87" w:rsidRPr="00BC4BA4" w:rsidRDefault="00614D87" w:rsidP="005D1171">
            <w:pPr>
              <w:keepNext/>
              <w:keepLines/>
              <w:overflowPunct w:val="0"/>
              <w:autoSpaceDE w:val="0"/>
              <w:autoSpaceDN w:val="0"/>
              <w:adjustRightInd w:val="0"/>
              <w:spacing w:after="0" w:line="254" w:lineRule="auto"/>
              <w:jc w:val="center"/>
              <w:textAlignment w:val="baseline"/>
              <w:rPr>
                <w:rFonts w:ascii="Times" w:eastAsia="Times New Roman" w:hAnsi="Times" w:cs="Times"/>
                <w:b/>
              </w:rPr>
            </w:pPr>
            <w:r w:rsidRPr="00BC4BA4">
              <w:rPr>
                <w:rFonts w:ascii="Times" w:eastAsia="Times New Roman" w:hAnsi="Times" w:cs="Times"/>
                <w:b/>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6272DBE4" w14:textId="77777777" w:rsidR="00614D87" w:rsidRPr="00BC4BA4" w:rsidRDefault="00614D87" w:rsidP="005D1171">
            <w:pPr>
              <w:keepNext/>
              <w:keepLines/>
              <w:overflowPunct w:val="0"/>
              <w:autoSpaceDE w:val="0"/>
              <w:autoSpaceDN w:val="0"/>
              <w:adjustRightInd w:val="0"/>
              <w:spacing w:after="0" w:line="254" w:lineRule="auto"/>
              <w:jc w:val="center"/>
              <w:textAlignment w:val="baseline"/>
              <w:rPr>
                <w:rFonts w:ascii="Times" w:eastAsia="Times New Roman" w:hAnsi="Times" w:cs="Times"/>
                <w:b/>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6B6A96A9" w14:textId="77777777" w:rsidR="00614D87" w:rsidRPr="00BC4BA4" w:rsidRDefault="00614D87" w:rsidP="005D1171">
            <w:pPr>
              <w:keepNext/>
              <w:keepLines/>
              <w:overflowPunct w:val="0"/>
              <w:autoSpaceDE w:val="0"/>
              <w:autoSpaceDN w:val="0"/>
              <w:adjustRightInd w:val="0"/>
              <w:spacing w:after="0" w:line="254" w:lineRule="auto"/>
              <w:jc w:val="center"/>
              <w:textAlignment w:val="baseline"/>
              <w:rPr>
                <w:rFonts w:ascii="Times" w:eastAsia="Times New Roman" w:hAnsi="Times" w:cs="Times"/>
                <w:b/>
              </w:rPr>
            </w:pPr>
          </w:p>
        </w:tc>
      </w:tr>
      <w:tr w:rsidR="00614D87" w:rsidRPr="00BC4BA4" w14:paraId="334CCADE" w14:textId="77777777" w:rsidTr="005D1171">
        <w:tc>
          <w:tcPr>
            <w:tcW w:w="2270" w:type="dxa"/>
            <w:tcBorders>
              <w:top w:val="single" w:sz="4" w:space="0" w:color="auto"/>
              <w:left w:val="single" w:sz="4" w:space="0" w:color="auto"/>
              <w:bottom w:val="single" w:sz="4" w:space="0" w:color="auto"/>
              <w:right w:val="single" w:sz="4" w:space="0" w:color="auto"/>
            </w:tcBorders>
            <w:vAlign w:val="center"/>
            <w:hideMark/>
          </w:tcPr>
          <w:p w14:paraId="1A1D48EA"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7082FDDD"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Panel model 1 – Note 1</w:t>
            </w:r>
          </w:p>
          <w:p w14:paraId="6C5204B6" w14:textId="77777777" w:rsidR="00614D87" w:rsidRPr="00BC4BA4" w:rsidRDefault="00614D87" w:rsidP="005D1171">
            <w:pPr>
              <w:keepNext/>
              <w:keepLines/>
              <w:spacing w:after="0" w:line="254" w:lineRule="auto"/>
              <w:rPr>
                <w:rFonts w:ascii="Times" w:eastAsia="宋体" w:hAnsi="Times" w:cs="Times"/>
                <w:color w:val="181818"/>
                <w:lang w:eastAsia="en-US"/>
              </w:rPr>
            </w:pPr>
            <w:r w:rsidRPr="00BC4BA4">
              <w:rPr>
                <w:rFonts w:ascii="Times" w:eastAsia="宋体" w:hAnsi="Times" w:cs="Times"/>
                <w:color w:val="181818"/>
                <w:lang w:eastAsia="en-US"/>
              </w:rPr>
              <w:t>dH = 0.5λ,</w:t>
            </w:r>
            <w:r w:rsidRPr="00BC4BA4">
              <w:rPr>
                <w:rFonts w:ascii="Times" w:eastAsia="MS Mincho" w:hAnsi="Times" w:cs="Times"/>
                <w:color w:val="181818"/>
                <w:lang w:eastAsia="en-US"/>
              </w:rPr>
              <w:br/>
            </w:r>
            <w:r w:rsidRPr="00BC4BA4">
              <w:rPr>
                <w:rFonts w:ascii="Times" w:eastAsia="宋体" w:hAnsi="Times" w:cs="Times"/>
                <w:color w:val="181818"/>
                <w:lang w:eastAsia="en-US"/>
              </w:rPr>
              <w:t>for 1Rx UEs: (M, N, P, Mg, Ng) = (1, 1, 1, 1, 1)</w:t>
            </w:r>
          </w:p>
          <w:p w14:paraId="218BBD05" w14:textId="77777777" w:rsidR="00614D87" w:rsidRPr="00BC4BA4" w:rsidRDefault="00614D87" w:rsidP="005D1171">
            <w:pPr>
              <w:keepNext/>
              <w:keepLines/>
              <w:spacing w:after="0" w:line="254" w:lineRule="auto"/>
              <w:rPr>
                <w:rFonts w:ascii="Times" w:eastAsia="宋体" w:hAnsi="Times" w:cs="Times"/>
                <w:color w:val="181818"/>
                <w:lang w:eastAsia="en-US"/>
              </w:rPr>
            </w:pPr>
          </w:p>
          <w:p w14:paraId="08DF28E2" w14:textId="77777777" w:rsidR="00614D87" w:rsidRPr="00BC4BA4" w:rsidRDefault="00614D87" w:rsidP="005D1171">
            <w:pPr>
              <w:keepNext/>
              <w:keepLines/>
              <w:spacing w:after="0" w:line="254" w:lineRule="auto"/>
              <w:rPr>
                <w:rFonts w:ascii="Times" w:eastAsia="宋体" w:hAnsi="Times" w:cs="Times"/>
                <w:lang w:eastAsia="en-US"/>
              </w:rPr>
            </w:pPr>
            <w:r w:rsidRPr="00BC4BA4">
              <w:rPr>
                <w:rFonts w:ascii="Times" w:eastAsia="宋体" w:hAnsi="Times" w:cs="Times"/>
                <w:color w:val="181818"/>
                <w:lang w:eastAsia="en-US"/>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74302530" w14:textId="77777777" w:rsidR="00614D87" w:rsidRPr="00BC4BA4" w:rsidRDefault="00614D87" w:rsidP="00614D87">
            <w:pPr>
              <w:numPr>
                <w:ilvl w:val="0"/>
                <w:numId w:val="23"/>
              </w:numPr>
              <w:spacing w:after="0"/>
              <w:rPr>
                <w:rFonts w:ascii="Times" w:eastAsia="Batang" w:hAnsi="Times"/>
                <w:b/>
                <w:bCs/>
                <w:szCs w:val="24"/>
                <w:lang w:eastAsia="x-none"/>
              </w:rPr>
            </w:pPr>
            <w:r w:rsidRPr="00BC4BA4">
              <w:rPr>
                <w:rFonts w:ascii="Times" w:eastAsia="Batang" w:hAnsi="Times" w:cs="Arial"/>
                <w:color w:val="181818"/>
                <w:szCs w:val="18"/>
                <w:lang w:eastAsia="x-none"/>
              </w:rPr>
              <w:t xml:space="preserve">(M, N, P, Mg, Ng) = (1, 2, 2, 1, 1) </w:t>
            </w:r>
            <w:r w:rsidRPr="00BC4BA4">
              <w:rPr>
                <w:rFonts w:ascii="Times" w:eastAsia="Batang" w:hAnsi="Times"/>
                <w:b/>
                <w:bCs/>
                <w:szCs w:val="24"/>
                <w:lang w:eastAsia="x-none"/>
              </w:rPr>
              <w:t>as minimum antenna configuration (baseline)</w:t>
            </w:r>
          </w:p>
          <w:p w14:paraId="760FA064" w14:textId="77777777" w:rsidR="00614D87" w:rsidRPr="00BC4BA4" w:rsidRDefault="00614D87" w:rsidP="00614D87">
            <w:pPr>
              <w:numPr>
                <w:ilvl w:val="0"/>
                <w:numId w:val="23"/>
              </w:numPr>
              <w:spacing w:after="0"/>
              <w:rPr>
                <w:rFonts w:ascii="Times" w:eastAsia="Batang" w:hAnsi="Times"/>
                <w:b/>
                <w:bCs/>
                <w:szCs w:val="24"/>
                <w:lang w:eastAsia="x-none"/>
              </w:rPr>
            </w:pPr>
            <w:r w:rsidRPr="00BC4BA4">
              <w:rPr>
                <w:rFonts w:ascii="Times" w:eastAsia="Batang" w:hAnsi="Times" w:cs="Arial"/>
                <w:color w:val="181818"/>
                <w:szCs w:val="18"/>
                <w:lang w:eastAsia="x-none"/>
              </w:rPr>
              <w:t>(M, N, P, Mg, Ng) = (2, 2, 2, 1, 1)</w:t>
            </w:r>
            <w:r w:rsidRPr="00BC4BA4">
              <w:rPr>
                <w:rFonts w:ascii="Times" w:eastAsia="Batang" w:hAnsi="Times"/>
                <w:b/>
                <w:bCs/>
                <w:szCs w:val="24"/>
                <w:lang w:eastAsia="x-none"/>
              </w:rPr>
              <w:t xml:space="preserve"> as optional configuration. </w:t>
            </w:r>
          </w:p>
          <w:p w14:paraId="50890334" w14:textId="77777777" w:rsidR="00614D87" w:rsidRPr="00BC4BA4" w:rsidRDefault="00614D87" w:rsidP="005D1171">
            <w:pPr>
              <w:keepNext/>
              <w:keepLines/>
              <w:spacing w:after="0" w:line="254" w:lineRule="auto"/>
              <w:rPr>
                <w:rFonts w:ascii="Times" w:eastAsia="MS Mincho" w:hAnsi="Times" w:cs="Times"/>
                <w:b/>
                <w:bCs/>
                <w:lang w:eastAsia="en-US"/>
              </w:rPr>
            </w:pPr>
          </w:p>
        </w:tc>
      </w:tr>
      <w:tr w:rsidR="00614D87" w:rsidRPr="00BC4BA4" w14:paraId="794BC00D" w14:textId="77777777" w:rsidTr="005D1171">
        <w:tc>
          <w:tcPr>
            <w:tcW w:w="2270" w:type="dxa"/>
            <w:tcBorders>
              <w:top w:val="single" w:sz="4" w:space="0" w:color="auto"/>
              <w:left w:val="single" w:sz="4" w:space="0" w:color="auto"/>
              <w:bottom w:val="single" w:sz="4" w:space="0" w:color="auto"/>
              <w:right w:val="single" w:sz="4" w:space="0" w:color="auto"/>
            </w:tcBorders>
            <w:hideMark/>
          </w:tcPr>
          <w:p w14:paraId="240F6C7C"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7EC18F9C"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62AF4736"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Antenna model according to Table 6.1.1-2 in TR 38.855</w:t>
            </w:r>
          </w:p>
        </w:tc>
      </w:tr>
      <w:tr w:rsidR="00614D87" w:rsidRPr="00BC4BA4" w14:paraId="2D2A853D" w14:textId="77777777" w:rsidTr="005D1171">
        <w:tc>
          <w:tcPr>
            <w:tcW w:w="2270" w:type="dxa"/>
            <w:tcBorders>
              <w:top w:val="single" w:sz="4" w:space="0" w:color="auto"/>
              <w:left w:val="single" w:sz="4" w:space="0" w:color="auto"/>
              <w:bottom w:val="single" w:sz="4" w:space="0" w:color="auto"/>
              <w:right w:val="single" w:sz="4" w:space="0" w:color="auto"/>
            </w:tcBorders>
            <w:hideMark/>
          </w:tcPr>
          <w:p w14:paraId="6A139FF7"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0DECC0A4"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Baseline: 1Rx 1Tx</w:t>
            </w:r>
          </w:p>
          <w:p w14:paraId="4EA71B5C" w14:textId="77777777" w:rsidR="00614D87" w:rsidRPr="00BC4BA4" w:rsidRDefault="00614D87" w:rsidP="005D1171">
            <w:pPr>
              <w:keepNext/>
              <w:keepLines/>
              <w:spacing w:after="0" w:line="254" w:lineRule="auto"/>
              <w:rPr>
                <w:rFonts w:ascii="Times" w:eastAsia="MS Mincho" w:hAnsi="Times" w:cs="Times"/>
                <w:lang w:eastAsia="en-US"/>
              </w:rPr>
            </w:pPr>
            <w:r w:rsidRPr="00BC4BA4">
              <w:rPr>
                <w:rFonts w:ascii="Times" w:eastAsia="MS Mincho" w:hAnsi="Times" w:cs="Times"/>
                <w:lang w:eastAsia="en-US"/>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7BD172B5" w14:textId="77777777" w:rsidR="00614D87" w:rsidRPr="00BC4BA4" w:rsidRDefault="00614D87" w:rsidP="005D1171">
            <w:pPr>
              <w:keepNext/>
              <w:keepLines/>
              <w:spacing w:after="0" w:line="254" w:lineRule="auto"/>
              <w:rPr>
                <w:rFonts w:ascii="Times" w:eastAsia="MS Mincho" w:hAnsi="Times" w:cs="Times"/>
                <w:highlight w:val="yellow"/>
                <w:lang w:eastAsia="en-US"/>
              </w:rPr>
            </w:pPr>
            <w:r w:rsidRPr="00BC4BA4">
              <w:rPr>
                <w:rFonts w:ascii="Times" w:eastAsia="MS Mincho" w:hAnsi="Times" w:cs="Times"/>
                <w:lang w:eastAsia="en-US"/>
              </w:rPr>
              <w:t>TBD</w:t>
            </w:r>
          </w:p>
        </w:tc>
      </w:tr>
      <w:tr w:rsidR="00614D87" w:rsidRPr="00BC4BA4" w14:paraId="478BB020" w14:textId="77777777" w:rsidTr="005D1171">
        <w:tc>
          <w:tcPr>
            <w:tcW w:w="9135" w:type="dxa"/>
            <w:gridSpan w:val="3"/>
            <w:tcBorders>
              <w:top w:val="single" w:sz="4" w:space="0" w:color="auto"/>
              <w:left w:val="single" w:sz="4" w:space="0" w:color="auto"/>
              <w:bottom w:val="single" w:sz="4" w:space="0" w:color="auto"/>
              <w:right w:val="single" w:sz="4" w:space="0" w:color="auto"/>
            </w:tcBorders>
          </w:tcPr>
          <w:p w14:paraId="534635D3" w14:textId="77777777" w:rsidR="00614D87" w:rsidRPr="00BC4BA4" w:rsidRDefault="00614D87" w:rsidP="005D1171">
            <w:pPr>
              <w:keepNext/>
              <w:keepLines/>
              <w:spacing w:after="0" w:line="254" w:lineRule="auto"/>
              <w:rPr>
                <w:rFonts w:ascii="Times" w:eastAsia="MS Mincho" w:hAnsi="Times" w:cs="Times"/>
                <w:highlight w:val="yellow"/>
                <w:lang w:eastAsia="en-US"/>
              </w:rPr>
            </w:pPr>
            <w:r w:rsidRPr="00BC4BA4">
              <w:rPr>
                <w:rFonts w:ascii="Times" w:eastAsia="MS Mincho" w:hAnsi="Times" w:cs="Times"/>
                <w:lang w:eastAsia="en-US"/>
              </w:rPr>
              <w:t>Note 1: According to 3GPP TR 38.802</w:t>
            </w:r>
          </w:p>
        </w:tc>
      </w:tr>
    </w:tbl>
    <w:p w14:paraId="54F0989C" w14:textId="77777777" w:rsidR="00614D87" w:rsidRPr="00BC4BA4" w:rsidRDefault="00614D87" w:rsidP="00614D87">
      <w:pPr>
        <w:spacing w:after="0"/>
        <w:rPr>
          <w:rFonts w:ascii="Times" w:eastAsia="Batang" w:hAnsi="Times"/>
          <w:szCs w:val="24"/>
          <w:lang w:eastAsia="en-US"/>
        </w:rPr>
      </w:pPr>
    </w:p>
    <w:p w14:paraId="2D1B8279" w14:textId="77777777" w:rsidR="00614D87" w:rsidRPr="00BC4BA4" w:rsidRDefault="00614D87" w:rsidP="00614D87">
      <w:pPr>
        <w:spacing w:after="0"/>
        <w:rPr>
          <w:rFonts w:ascii="Times" w:eastAsia="Batang" w:hAnsi="Times"/>
          <w:bCs/>
          <w:szCs w:val="24"/>
          <w:lang w:eastAsia="en-US"/>
        </w:rPr>
      </w:pPr>
      <w:r w:rsidRPr="00BC4BA4">
        <w:rPr>
          <w:rFonts w:ascii="Times" w:eastAsia="Batang" w:hAnsi="Times"/>
          <w:b/>
          <w:bCs/>
          <w:szCs w:val="24"/>
          <w:lang w:eastAsia="en-US"/>
        </w:rPr>
        <w:t>R1-2205526</w:t>
      </w:r>
      <w:r w:rsidRPr="00BC4BA4">
        <w:rPr>
          <w:rFonts w:ascii="Times" w:eastAsia="Batang" w:hAnsi="Times"/>
          <w:bCs/>
          <w:szCs w:val="24"/>
          <w:lang w:eastAsia="en-US"/>
        </w:rPr>
        <w:tab/>
        <w:t>Feature Lead Summary#1 for [109-e-R18-Pos-08] Positioning for RedCap Ues</w:t>
      </w:r>
      <w:r w:rsidRPr="00BC4BA4">
        <w:rPr>
          <w:rFonts w:ascii="Times" w:eastAsia="Batang" w:hAnsi="Times"/>
          <w:bCs/>
          <w:szCs w:val="24"/>
          <w:lang w:eastAsia="en-US"/>
        </w:rPr>
        <w:tab/>
        <w:t>Moderator (Ericsson)</w:t>
      </w:r>
    </w:p>
    <w:p w14:paraId="136921B8" w14:textId="77777777" w:rsidR="00614D87" w:rsidRPr="00BC4BA4" w:rsidRDefault="00614D87" w:rsidP="00614D87">
      <w:pPr>
        <w:spacing w:after="0"/>
        <w:rPr>
          <w:rFonts w:ascii="Times" w:eastAsia="Batang" w:hAnsi="Times"/>
          <w:bCs/>
          <w:szCs w:val="24"/>
          <w:lang w:eastAsia="en-US"/>
        </w:rPr>
      </w:pPr>
    </w:p>
    <w:p w14:paraId="433F4771" w14:textId="77777777" w:rsidR="00614D87" w:rsidRPr="00BC4BA4" w:rsidRDefault="00614D87" w:rsidP="00614D87">
      <w:pPr>
        <w:spacing w:after="0"/>
        <w:rPr>
          <w:rFonts w:ascii="Times" w:eastAsia="Batang" w:hAnsi="Times"/>
          <w:bCs/>
          <w:szCs w:val="24"/>
          <w:lang w:eastAsia="en-US"/>
        </w:rPr>
      </w:pPr>
    </w:p>
    <w:p w14:paraId="6DA48B58"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5C82B23E" w14:textId="77777777" w:rsidR="00614D87" w:rsidRPr="00BC4BA4" w:rsidRDefault="00614D87" w:rsidP="00614D87">
      <w:pPr>
        <w:tabs>
          <w:tab w:val="left" w:pos="1701"/>
        </w:tabs>
        <w:overflowPunct w:val="0"/>
        <w:autoSpaceDE w:val="0"/>
        <w:autoSpaceDN w:val="0"/>
        <w:adjustRightInd w:val="0"/>
        <w:spacing w:after="0"/>
        <w:ind w:left="1701" w:hanging="1701"/>
        <w:jc w:val="both"/>
        <w:textAlignment w:val="baseline"/>
        <w:rPr>
          <w:rFonts w:eastAsia="Times New Roman"/>
          <w:bCs/>
        </w:rPr>
      </w:pPr>
      <w:r w:rsidRPr="00BC4BA4">
        <w:rPr>
          <w:rFonts w:eastAsia="Times New Roman"/>
          <w:bCs/>
        </w:rPr>
        <w:t>The following scenarios are evaluated for positioning performance of Redcap</w:t>
      </w:r>
    </w:p>
    <w:p w14:paraId="1CFCD75B"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Baseline: (Case 1): Umi street canyon, as described in Table 6.1-1-4 of 38.855</w:t>
      </w:r>
    </w:p>
    <w:p w14:paraId="2ADE87F1"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 xml:space="preserve">Optional outdoor: </w:t>
      </w:r>
    </w:p>
    <w:p w14:paraId="3611DFC6" w14:textId="77777777" w:rsidR="00614D87" w:rsidRPr="00BC4BA4" w:rsidRDefault="00614D87" w:rsidP="00614D87">
      <w:pPr>
        <w:numPr>
          <w:ilvl w:val="1"/>
          <w:numId w:val="22"/>
        </w:numPr>
        <w:spacing w:after="0"/>
        <w:rPr>
          <w:rFonts w:ascii="Times" w:eastAsia="Batang" w:hAnsi="Times"/>
          <w:bCs/>
          <w:szCs w:val="24"/>
          <w:lang w:eastAsia="en-US"/>
        </w:rPr>
      </w:pPr>
      <w:r w:rsidRPr="00BC4BA4">
        <w:rPr>
          <w:rFonts w:ascii="Times" w:eastAsia="Batang" w:hAnsi="Times"/>
          <w:bCs/>
          <w:szCs w:val="24"/>
          <w:lang w:eastAsia="en-US"/>
        </w:rPr>
        <w:t>(Case 2): Uma, as described in Table 6.1-1-6 of 38.855</w:t>
      </w:r>
    </w:p>
    <w:p w14:paraId="66C283BF" w14:textId="77777777" w:rsidR="00614D87" w:rsidRPr="00BC4BA4" w:rsidRDefault="00614D87" w:rsidP="00614D87">
      <w:pPr>
        <w:numPr>
          <w:ilvl w:val="1"/>
          <w:numId w:val="22"/>
        </w:numPr>
        <w:spacing w:after="0"/>
        <w:rPr>
          <w:rFonts w:ascii="Times" w:eastAsia="Batang" w:hAnsi="Times"/>
          <w:bCs/>
          <w:szCs w:val="24"/>
          <w:lang w:eastAsia="en-US"/>
        </w:rPr>
      </w:pPr>
      <w:r w:rsidRPr="00BC4BA4">
        <w:rPr>
          <w:rFonts w:ascii="Times" w:eastAsia="Batang" w:hAnsi="Times"/>
          <w:bCs/>
          <w:szCs w:val="24"/>
          <w:lang w:eastAsia="en-US"/>
        </w:rPr>
        <w:t>(Case 3): Rma (FFS details of the scenario)</w:t>
      </w:r>
    </w:p>
    <w:p w14:paraId="4F4527E7"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Baseline: (Case 4): InF-SH as described in Table 6.1-1 of 38.857</w:t>
      </w:r>
    </w:p>
    <w:p w14:paraId="2B18A9E0"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Optional indoor: (Case 5) Indoor Open Office, as described in Table 6.1-1-3 of 38.855</w:t>
      </w:r>
    </w:p>
    <w:p w14:paraId="6C39D1DC"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Optional indoor: (Case 6) InF-DH as described in Table 6.1-1 of 38.857</w:t>
      </w:r>
    </w:p>
    <w:p w14:paraId="0134DCD0" w14:textId="77777777" w:rsidR="00614D87" w:rsidRPr="00BC4BA4" w:rsidRDefault="00614D87" w:rsidP="00614D87">
      <w:pPr>
        <w:spacing w:after="0"/>
        <w:rPr>
          <w:rFonts w:ascii="Times" w:eastAsia="Batang" w:hAnsi="Times"/>
          <w:bCs/>
          <w:szCs w:val="24"/>
          <w:lang w:eastAsia="en-US"/>
        </w:rPr>
      </w:pPr>
    </w:p>
    <w:p w14:paraId="6407BCA6"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17DD2924" w14:textId="77777777" w:rsidR="00614D87" w:rsidRPr="00BC4BA4" w:rsidRDefault="00614D87" w:rsidP="00614D87">
      <w:pPr>
        <w:tabs>
          <w:tab w:val="left" w:pos="1701"/>
        </w:tabs>
        <w:overflowPunct w:val="0"/>
        <w:autoSpaceDE w:val="0"/>
        <w:autoSpaceDN w:val="0"/>
        <w:adjustRightInd w:val="0"/>
        <w:spacing w:after="0"/>
        <w:ind w:left="1701" w:hanging="1701"/>
        <w:jc w:val="both"/>
        <w:textAlignment w:val="baseline"/>
        <w:rPr>
          <w:rFonts w:eastAsia="Times New Roman"/>
          <w:bCs/>
        </w:rPr>
      </w:pPr>
      <w:r w:rsidRPr="00BC4BA4">
        <w:rPr>
          <w:rFonts w:eastAsia="Times New Roman"/>
          <w:bCs/>
        </w:rPr>
        <w:t>The FR2 UE antenna configuration is as follow:</w:t>
      </w:r>
    </w:p>
    <w:p w14:paraId="1A7FFA2F"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 xml:space="preserve"> (M, N, P, Mg, Ng) = (1, 2, 2, 1, 1) as minimum antenna configuration (baseline)</w:t>
      </w:r>
    </w:p>
    <w:p w14:paraId="3AADA814" w14:textId="77777777" w:rsidR="00614D87" w:rsidRPr="00BC4BA4" w:rsidRDefault="00614D87" w:rsidP="00614D87">
      <w:pPr>
        <w:numPr>
          <w:ilvl w:val="0"/>
          <w:numId w:val="22"/>
        </w:numPr>
        <w:spacing w:after="0"/>
        <w:rPr>
          <w:rFonts w:ascii="Times" w:eastAsia="Batang" w:hAnsi="Times"/>
          <w:bCs/>
          <w:szCs w:val="24"/>
          <w:lang w:eastAsia="en-US"/>
        </w:rPr>
      </w:pPr>
      <w:r w:rsidRPr="00BC4BA4">
        <w:rPr>
          <w:rFonts w:ascii="Times" w:eastAsia="Batang" w:hAnsi="Times"/>
          <w:bCs/>
          <w:szCs w:val="24"/>
          <w:lang w:eastAsia="en-US"/>
        </w:rPr>
        <w:t xml:space="preserve"> (M, N, P, Mg, Ng) = (2, 2, 2, 1, 1) as optional configuration. </w:t>
      </w:r>
    </w:p>
    <w:p w14:paraId="3315DA4A" w14:textId="77777777" w:rsidR="00614D87" w:rsidRPr="00BC4BA4" w:rsidRDefault="00614D87" w:rsidP="00614D87">
      <w:pPr>
        <w:spacing w:after="0"/>
        <w:rPr>
          <w:rFonts w:ascii="Times" w:eastAsia="Batang" w:hAnsi="Times"/>
          <w:szCs w:val="24"/>
          <w:lang w:eastAsia="en-US"/>
        </w:rPr>
      </w:pPr>
    </w:p>
    <w:p w14:paraId="6864063F"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60509605" w14:textId="77777777" w:rsidR="00614D87" w:rsidRPr="00BC4BA4" w:rsidRDefault="00614D87" w:rsidP="00614D87">
      <w:pPr>
        <w:spacing w:after="0"/>
        <w:rPr>
          <w:rFonts w:ascii="Times" w:eastAsia="Batang" w:hAnsi="Times"/>
          <w:szCs w:val="24"/>
          <w:lang w:eastAsia="en-US"/>
        </w:rPr>
      </w:pPr>
      <w:r w:rsidRPr="00BC4BA4">
        <w:rPr>
          <w:rFonts w:ascii="Times" w:eastAsia="Batang" w:hAnsi="Times"/>
          <w:szCs w:val="24"/>
          <w:lang w:eastAsia="en-US"/>
        </w:rPr>
        <w:t>The evaluation methodology for RedCap UEs positioning performance uses DL PRS and/or UL SRS for positioning.</w:t>
      </w:r>
    </w:p>
    <w:p w14:paraId="0E9836AE" w14:textId="77777777" w:rsidR="00614D87" w:rsidRPr="00BC4BA4" w:rsidRDefault="00614D87" w:rsidP="00614D87">
      <w:pPr>
        <w:numPr>
          <w:ilvl w:val="0"/>
          <w:numId w:val="22"/>
        </w:numPr>
        <w:spacing w:after="0"/>
        <w:rPr>
          <w:rFonts w:ascii="Times" w:eastAsia="Batang" w:hAnsi="Times"/>
          <w:szCs w:val="24"/>
          <w:lang w:eastAsia="en-US"/>
        </w:rPr>
      </w:pPr>
      <w:r w:rsidRPr="00BC4BA4">
        <w:rPr>
          <w:rFonts w:ascii="Times" w:eastAsia="Batang" w:hAnsi="Times"/>
          <w:szCs w:val="24"/>
          <w:lang w:eastAsia="en-US"/>
        </w:rPr>
        <w:t xml:space="preserve">The methodology does not define any baseline reference signal configuration. Sources should detail the chosen configuration of reference signal(s) when presenting performance evaluations. </w:t>
      </w:r>
    </w:p>
    <w:p w14:paraId="0076642B" w14:textId="77777777" w:rsidR="00614D87" w:rsidRPr="00BC4BA4" w:rsidRDefault="00614D87" w:rsidP="00614D87">
      <w:pPr>
        <w:spacing w:after="0"/>
        <w:rPr>
          <w:rFonts w:ascii="Times" w:eastAsia="Batang" w:hAnsi="Times"/>
          <w:bCs/>
          <w:szCs w:val="24"/>
          <w:lang w:eastAsia="en-US"/>
        </w:rPr>
      </w:pPr>
    </w:p>
    <w:p w14:paraId="58ED6683" w14:textId="77777777" w:rsidR="00614D87" w:rsidRPr="00BC4BA4" w:rsidRDefault="00614D87" w:rsidP="00614D87">
      <w:pPr>
        <w:spacing w:after="0"/>
        <w:rPr>
          <w:rFonts w:ascii="Times" w:eastAsia="Batang" w:hAnsi="Times"/>
          <w:b/>
          <w:bCs/>
          <w:szCs w:val="24"/>
          <w:lang w:eastAsia="en-US"/>
        </w:rPr>
      </w:pPr>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2682A5D4" w14:textId="77777777" w:rsidR="00614D87" w:rsidRPr="00BC4BA4" w:rsidRDefault="00614D87" w:rsidP="00614D87">
      <w:pPr>
        <w:spacing w:after="0"/>
        <w:rPr>
          <w:rFonts w:ascii="Times" w:eastAsia="Batang" w:hAnsi="Times"/>
          <w:szCs w:val="24"/>
          <w:lang w:eastAsia="en-US"/>
        </w:rPr>
      </w:pPr>
      <w:r w:rsidRPr="00BC4BA4">
        <w:rPr>
          <w:rFonts w:ascii="Times" w:eastAsia="Batang" w:hAnsi="Times"/>
          <w:szCs w:val="24"/>
          <w:lang w:eastAsia="en-US"/>
        </w:rPr>
        <w:t>For evaluation of positioning performance of redcap UEs in 700MHz band, the gNB antenna model is:</w:t>
      </w:r>
    </w:p>
    <w:p w14:paraId="7D208D14" w14:textId="77777777" w:rsidR="00614D87" w:rsidRPr="00BC4BA4" w:rsidRDefault="00614D87" w:rsidP="00614D87">
      <w:pPr>
        <w:numPr>
          <w:ilvl w:val="0"/>
          <w:numId w:val="22"/>
        </w:numPr>
        <w:spacing w:after="0"/>
        <w:rPr>
          <w:rFonts w:ascii="Times" w:eastAsia="Batang" w:hAnsi="Times"/>
          <w:szCs w:val="24"/>
          <w:lang w:eastAsia="en-US"/>
        </w:rPr>
      </w:pPr>
      <w:r w:rsidRPr="00BC4BA4">
        <w:rPr>
          <w:rFonts w:ascii="Times" w:eastAsia="Batang" w:hAnsi="Times"/>
          <w:szCs w:val="24"/>
          <w:lang w:eastAsia="en-US"/>
        </w:rPr>
        <w:t>gNB antenna configuration from TR38.830, (M,N,P,Mg,Ng) = (4,2,2,1,1), (dH, dV) = (0.5, 0.8)λ</w:t>
      </w:r>
    </w:p>
    <w:p w14:paraId="64D13B03" w14:textId="77777777" w:rsidR="00614D87" w:rsidRPr="00BC4BA4" w:rsidRDefault="00614D87" w:rsidP="00614D87">
      <w:pPr>
        <w:spacing w:after="0"/>
        <w:rPr>
          <w:rFonts w:ascii="Times" w:eastAsia="Batang" w:hAnsi="Times" w:cs="Arial"/>
          <w:color w:val="181818"/>
          <w:szCs w:val="18"/>
          <w:lang w:eastAsia="x-none"/>
        </w:rPr>
      </w:pPr>
    </w:p>
    <w:p w14:paraId="49D1E0F1" w14:textId="77777777" w:rsidR="00614D87" w:rsidRPr="00BC4BA4" w:rsidRDefault="00614D87" w:rsidP="00614D87">
      <w:pPr>
        <w:spacing w:after="0"/>
        <w:rPr>
          <w:rFonts w:ascii="Times" w:eastAsia="Batang" w:hAnsi="Times"/>
          <w:b/>
          <w:bCs/>
          <w:szCs w:val="24"/>
          <w:lang w:eastAsia="en-US"/>
        </w:rPr>
      </w:pPr>
      <w:bookmarkStart w:id="2" w:name="_Hlk104076041"/>
      <w:r w:rsidRPr="00BC4BA4">
        <w:rPr>
          <w:rFonts w:ascii="Times" w:eastAsia="Batang" w:hAnsi="Times" w:hint="eastAsia"/>
          <w:b/>
          <w:bCs/>
          <w:szCs w:val="24"/>
          <w:highlight w:val="green"/>
          <w:lang w:eastAsia="en-US"/>
        </w:rPr>
        <w:t>A</w:t>
      </w:r>
      <w:r w:rsidRPr="00BC4BA4">
        <w:rPr>
          <w:rFonts w:ascii="Times" w:eastAsia="Batang" w:hAnsi="Times"/>
          <w:b/>
          <w:bCs/>
          <w:szCs w:val="24"/>
          <w:highlight w:val="green"/>
          <w:lang w:eastAsia="en-US"/>
        </w:rPr>
        <w:t>greement</w:t>
      </w:r>
    </w:p>
    <w:p w14:paraId="13AF6B40" w14:textId="77777777" w:rsidR="00614D87" w:rsidRPr="00BC4BA4" w:rsidRDefault="00614D87" w:rsidP="00614D87">
      <w:pPr>
        <w:spacing w:after="0"/>
        <w:rPr>
          <w:rFonts w:ascii="Times" w:eastAsia="Batang" w:hAnsi="Times"/>
          <w:szCs w:val="24"/>
          <w:lang w:eastAsia="en-US"/>
        </w:rPr>
      </w:pPr>
      <w:r w:rsidRPr="00BC4BA4">
        <w:rPr>
          <w:rFonts w:ascii="Times" w:eastAsia="Batang" w:hAnsi="Times"/>
          <w:szCs w:val="24"/>
          <w:lang w:eastAsia="en-US"/>
        </w:rPr>
        <w:t>U</w:t>
      </w:r>
      <w:r w:rsidRPr="00BC4BA4">
        <w:rPr>
          <w:rFonts w:ascii="Times" w:eastAsia="Batang" w:hAnsi="Times" w:hint="eastAsia"/>
          <w:szCs w:val="24"/>
          <w:lang w:eastAsia="en-US"/>
        </w:rPr>
        <w:t xml:space="preserve">se 2Rx and 1Tx for </w:t>
      </w:r>
      <w:r w:rsidRPr="00BC4BA4">
        <w:rPr>
          <w:rFonts w:ascii="Times" w:eastAsia="Batang" w:hAnsi="Times"/>
          <w:szCs w:val="24"/>
          <w:lang w:eastAsia="en-US"/>
        </w:rPr>
        <w:t xml:space="preserve">baseline </w:t>
      </w:r>
      <w:r w:rsidRPr="00BC4BA4">
        <w:rPr>
          <w:rFonts w:ascii="Times" w:eastAsia="Batang" w:hAnsi="Times" w:hint="eastAsia"/>
          <w:szCs w:val="24"/>
          <w:lang w:eastAsia="en-US"/>
        </w:rPr>
        <w:t>number of UE branches in FR2 in the UE antenna configuration table for RedCap UEs evaluation</w:t>
      </w:r>
      <w:r w:rsidRPr="00BC4BA4">
        <w:rPr>
          <w:rFonts w:ascii="Times" w:eastAsia="Batang" w:hAnsi="Times"/>
          <w:szCs w:val="24"/>
          <w:lang w:eastAsia="en-US"/>
        </w:rPr>
        <w:t>.</w:t>
      </w:r>
    </w:p>
    <w:bookmarkEnd w:id="2"/>
    <w:p w14:paraId="612B4C13" w14:textId="4BB226BA" w:rsidR="00614D87" w:rsidRDefault="00614D87" w:rsidP="00614D87">
      <w:pPr>
        <w:rPr>
          <w:lang w:val="en-US" w:eastAsia="ja-JP"/>
        </w:rPr>
      </w:pPr>
      <w:r w:rsidRPr="00BC4BA4">
        <w:rPr>
          <w:rFonts w:ascii="Times" w:eastAsia="Batang" w:hAnsi="Times"/>
          <w:szCs w:val="24"/>
          <w:lang w:eastAsia="en-US"/>
        </w:rPr>
        <w:t>FFS: optional configurations for number of UE branches in FR2.</w:t>
      </w:r>
    </w:p>
    <w:p w14:paraId="1886DB3F" w14:textId="28444976" w:rsidR="00FD58D5" w:rsidRPr="009B4A68" w:rsidRDefault="00FD58D5" w:rsidP="009B4A68">
      <w:pPr>
        <w:rPr>
          <w:lang w:val="en-US" w:eastAsia="ja-JP"/>
        </w:rPr>
      </w:pPr>
    </w:p>
    <w:sectPr w:rsidR="00FD58D5" w:rsidRPr="009B4A68"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1872" w14:textId="77777777" w:rsidR="00BC492F" w:rsidRDefault="00BC492F" w:rsidP="00083046">
      <w:r>
        <w:separator/>
      </w:r>
    </w:p>
  </w:endnote>
  <w:endnote w:type="continuationSeparator" w:id="0">
    <w:p w14:paraId="6E2BEC68" w14:textId="77777777" w:rsidR="00BC492F" w:rsidRDefault="00BC492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22233" w14:textId="77777777" w:rsidR="00BC492F" w:rsidRDefault="00BC492F" w:rsidP="00083046">
      <w:r>
        <w:separator/>
      </w:r>
    </w:p>
  </w:footnote>
  <w:footnote w:type="continuationSeparator" w:id="0">
    <w:p w14:paraId="3DDC5250" w14:textId="77777777" w:rsidR="00BC492F" w:rsidRDefault="00BC492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6"/>
  </w:num>
  <w:num w:numId="3">
    <w:abstractNumId w:val="19"/>
  </w:num>
  <w:num w:numId="4">
    <w:abstractNumId w:val="23"/>
  </w:num>
  <w:num w:numId="5">
    <w:abstractNumId w:val="10"/>
  </w:num>
  <w:num w:numId="6">
    <w:abstractNumId w:val="24"/>
  </w:num>
  <w:num w:numId="7">
    <w:abstractNumId w:val="13"/>
  </w:num>
  <w:num w:numId="8">
    <w:abstractNumId w:val="12"/>
  </w:num>
  <w:num w:numId="9">
    <w:abstractNumId w:val="21"/>
  </w:num>
  <w:num w:numId="10">
    <w:abstractNumId w:val="0"/>
  </w:num>
  <w:num w:numId="11">
    <w:abstractNumId w:val="4"/>
  </w:num>
  <w:num w:numId="12">
    <w:abstractNumId w:val="14"/>
  </w:num>
  <w:num w:numId="13">
    <w:abstractNumId w:val="15"/>
  </w:num>
  <w:num w:numId="14">
    <w:abstractNumId w:val="17"/>
  </w:num>
  <w:num w:numId="15">
    <w:abstractNumId w:val="1"/>
  </w:num>
  <w:num w:numId="16">
    <w:abstractNumId w:val="11"/>
  </w:num>
  <w:num w:numId="17">
    <w:abstractNumId w:val="18"/>
  </w:num>
  <w:num w:numId="18">
    <w:abstractNumId w:val="3"/>
  </w:num>
  <w:num w:numId="19">
    <w:abstractNumId w:val="5"/>
  </w:num>
  <w:num w:numId="20">
    <w:abstractNumId w:val="20"/>
  </w:num>
  <w:num w:numId="21">
    <w:abstractNumId w:val="16"/>
  </w:num>
  <w:num w:numId="22">
    <w:abstractNumId w:val="22"/>
  </w:num>
  <w:num w:numId="23">
    <w:abstractNumId w:val="7"/>
  </w:num>
  <w:num w:numId="24">
    <w:abstractNumId w:val="8"/>
  </w:num>
  <w:num w:numId="2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6FC7"/>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32DD"/>
    <w:rsid w:val="005E44CC"/>
    <w:rsid w:val="005E48CC"/>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144"/>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9"/>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387"/>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C79"/>
    <w:rsid w:val="00EE1D0F"/>
    <w:rsid w:val="00EE2712"/>
    <w:rsid w:val="00EE2E8B"/>
    <w:rsid w:val="00EE2F0E"/>
    <w:rsid w:val="00EE372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78CD-41F6-4268-99D8-0C0030BA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2022-08-11T00:44:00Z</dcterms:created>
  <dcterms:modified xsi:type="dcterms:W3CDTF">2022-08-12T01:07:00Z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